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24" w:rsidRPr="0005776E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05776E">
        <w:rPr>
          <w:rFonts w:ascii="Arial" w:hAnsi="Arial" w:cs="Arial"/>
          <w:b/>
          <w:bCs/>
          <w:color w:val="000000"/>
        </w:rPr>
        <w:t>Análisis del proyecto de ley de delitos</w:t>
      </w:r>
      <w:r w:rsidR="00301FD4" w:rsidRPr="0005776E">
        <w:rPr>
          <w:rFonts w:ascii="Arial" w:hAnsi="Arial" w:cs="Arial"/>
          <w:b/>
          <w:bCs/>
          <w:color w:val="000000"/>
        </w:rPr>
        <w:t xml:space="preserve"> </w:t>
      </w:r>
      <w:r w:rsidRPr="0005776E">
        <w:rPr>
          <w:rFonts w:ascii="Arial" w:hAnsi="Arial" w:cs="Arial"/>
          <w:b/>
          <w:bCs/>
          <w:color w:val="000000"/>
        </w:rPr>
        <w:t xml:space="preserve">informáticos aprobado por el Senado de </w:t>
      </w:r>
      <w:smartTag w:uri="urn:schemas-microsoft-com:office:smarttags" w:element="PersonName">
        <w:smartTagPr>
          <w:attr w:name="ProductID" w:val="la Naci￳n"/>
        </w:smartTagPr>
        <w:r w:rsidRPr="0005776E">
          <w:rPr>
            <w:rFonts w:ascii="Arial" w:hAnsi="Arial" w:cs="Arial"/>
            <w:b/>
            <w:bCs/>
            <w:color w:val="000000"/>
          </w:rPr>
          <w:t>la</w:t>
        </w:r>
        <w:r w:rsidR="00301FD4" w:rsidRPr="0005776E">
          <w:rPr>
            <w:rFonts w:ascii="Arial" w:hAnsi="Arial" w:cs="Arial"/>
            <w:b/>
            <w:bCs/>
            <w:color w:val="000000"/>
          </w:rPr>
          <w:t xml:space="preserve"> </w:t>
        </w:r>
        <w:r w:rsidRPr="0005776E">
          <w:rPr>
            <w:rFonts w:ascii="Arial" w:hAnsi="Arial" w:cs="Arial"/>
            <w:b/>
            <w:bCs/>
            <w:color w:val="000000"/>
          </w:rPr>
          <w:t>Nación</w:t>
        </w:r>
      </w:smartTag>
      <w:r w:rsidRPr="0005776E">
        <w:rPr>
          <w:rFonts w:ascii="Arial" w:hAnsi="Arial" w:cs="Arial"/>
          <w:b/>
          <w:bCs/>
          <w:color w:val="000000"/>
        </w:rPr>
        <w:t xml:space="preserve"> en el año 2007</w:t>
      </w:r>
    </w:p>
    <w:p w:rsidR="003A5324" w:rsidRPr="00301FD4" w:rsidRDefault="003A5324" w:rsidP="000577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01FD4">
        <w:rPr>
          <w:rFonts w:ascii="Arial" w:hAnsi="Arial" w:cs="Arial"/>
          <w:b/>
          <w:bCs/>
          <w:color w:val="000000"/>
          <w:sz w:val="20"/>
          <w:szCs w:val="20"/>
        </w:rPr>
        <w:t xml:space="preserve">Por Pablo A. </w:t>
      </w:r>
      <w:r w:rsidR="0005776E">
        <w:rPr>
          <w:rFonts w:ascii="Arial" w:hAnsi="Arial" w:cs="Arial"/>
          <w:b/>
          <w:bCs/>
          <w:color w:val="000000"/>
          <w:sz w:val="20"/>
          <w:szCs w:val="20"/>
        </w:rPr>
        <w:t>Palazzi</w:t>
      </w:r>
    </w:p>
    <w:p w:rsidR="003A5324" w:rsidRPr="00301FD4" w:rsidRDefault="003A5324" w:rsidP="000577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01FD4">
        <w:rPr>
          <w:rFonts w:ascii="Arial" w:hAnsi="Arial" w:cs="Arial"/>
          <w:color w:val="000000"/>
          <w:sz w:val="20"/>
          <w:szCs w:val="20"/>
        </w:rPr>
        <w:t xml:space="preserve">26 de </w:t>
      </w:r>
      <w:r w:rsidR="0005776E">
        <w:rPr>
          <w:rFonts w:ascii="Arial" w:hAnsi="Arial" w:cs="Arial"/>
          <w:color w:val="000000"/>
          <w:sz w:val="20"/>
          <w:szCs w:val="20"/>
        </w:rPr>
        <w:t>M</w:t>
      </w:r>
      <w:r w:rsidRPr="00301FD4">
        <w:rPr>
          <w:rFonts w:ascii="Arial" w:hAnsi="Arial" w:cs="Arial"/>
          <w:color w:val="000000"/>
          <w:sz w:val="20"/>
          <w:szCs w:val="20"/>
        </w:rPr>
        <w:t>arzo de 2008. Revista de Derecho Penal y Procesal Penal, Abril-Mayo 2008, Lexis Nexis, Argentina.</w:t>
      </w:r>
    </w:p>
    <w:p w:rsidR="00301FD4" w:rsidRDefault="00301FD4" w:rsidP="00062A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A5324" w:rsidRPr="0005776E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5776E">
        <w:rPr>
          <w:rFonts w:ascii="Arial" w:hAnsi="Arial" w:cs="Arial"/>
          <w:b/>
          <w:bCs/>
          <w:sz w:val="22"/>
          <w:szCs w:val="22"/>
        </w:rPr>
        <w:t>1. Introducción</w:t>
      </w:r>
    </w:p>
    <w:p w:rsidR="003A5324" w:rsidRPr="00301FD4" w:rsidRDefault="003A5324" w:rsidP="000577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b/>
          <w:bCs/>
          <w:sz w:val="20"/>
          <w:szCs w:val="20"/>
        </w:rPr>
        <w:t>a) Preliminar</w:t>
      </w:r>
      <w:r w:rsidR="0005776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01FD4">
        <w:rPr>
          <w:rFonts w:ascii="Arial" w:hAnsi="Arial" w:cs="Arial"/>
          <w:sz w:val="20"/>
          <w:szCs w:val="20"/>
        </w:rPr>
        <w:t>No es la primera vez que comentamos proyectos legislativos de delitos informáticos1.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Pero en este caso, el proyecto que analizaremos merece especial consideración pues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además de ser de una excelente factura, posee el consenso en sus principales aspectos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 gran parte de la industria, de especialistas, de académicos y ha recibido el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respaldo de ambas cámaras del Congreso.</w:t>
      </w:r>
    </w:p>
    <w:p w:rsidR="00301FD4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Por eso es prometedor que se avecine la posibilidad de que el Código Penal argentino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finalmente contemple delitos relacionados con Internet y las nuevas tecnologías.</w:t>
      </w:r>
    </w:p>
    <w:p w:rsidR="003A5324" w:rsidRPr="00301FD4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 xml:space="preserve">A esta altura de desarrollo de la denominada Sociedad de </w:t>
      </w:r>
      <w:smartTag w:uri="urn:schemas-microsoft-com:office:smarttags" w:element="PersonName">
        <w:smartTagPr>
          <w:attr w:name="ProductID" w:val="la Informaci￳n"/>
        </w:smartTagPr>
        <w:r w:rsidRPr="00301FD4">
          <w:rPr>
            <w:rFonts w:ascii="Arial" w:hAnsi="Arial" w:cs="Arial"/>
            <w:sz w:val="20"/>
            <w:szCs w:val="20"/>
          </w:rPr>
          <w:t>la Información</w:t>
        </w:r>
      </w:smartTag>
      <w:r w:rsidRPr="00301FD4">
        <w:rPr>
          <w:rFonts w:ascii="Arial" w:hAnsi="Arial" w:cs="Arial"/>
          <w:sz w:val="20"/>
          <w:szCs w:val="20"/>
        </w:rPr>
        <w:t>, no sólo la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mayoría de los códigos penales modernos del mundo han contemplado alguna forma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 criminalidad relacionada con la informática sino que hasta existe una convención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internacional sobre la materia2 de la cual son parte mas de 40 países desarrollados, y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que se encuentra en vías de ser implementada en varios de los países que la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aprobaron, habiendo sido </w:t>
      </w:r>
      <w:smartTag w:uri="urn:schemas-microsoft-com:office:smarttags" w:element="PersonName">
        <w:smartTagPr>
          <w:attr w:name="ProductID" w:val="la Argentina"/>
        </w:smartTagPr>
        <w:r w:rsidRPr="00301FD4">
          <w:rPr>
            <w:rFonts w:ascii="Arial" w:hAnsi="Arial" w:cs="Arial"/>
            <w:sz w:val="20"/>
            <w:szCs w:val="20"/>
          </w:rPr>
          <w:t>la Argentina</w:t>
        </w:r>
      </w:smartTag>
      <w:r w:rsidRPr="00301FD4">
        <w:rPr>
          <w:rFonts w:ascii="Arial" w:hAnsi="Arial" w:cs="Arial"/>
          <w:sz w:val="20"/>
          <w:szCs w:val="20"/>
        </w:rPr>
        <w:t xml:space="preserve"> invitada a integrarla recientemente.</w:t>
      </w:r>
    </w:p>
    <w:p w:rsidR="003A5324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Es que el delito informático ya no puede ser ignorado por el legislador: su realidad y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presencia es incontrolable y los efectos devastadores que puede causar son enormes.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Basta citar los millones de dólares en daños y pérdidas que ocasionan los virus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informáticos, o las estafas informáticas o, para citar un fenómeno </w:t>
      </w:r>
      <w:proofErr w:type="gramStart"/>
      <w:r w:rsidRPr="00301FD4">
        <w:rPr>
          <w:rFonts w:ascii="Arial" w:hAnsi="Arial" w:cs="Arial"/>
          <w:sz w:val="20"/>
          <w:szCs w:val="20"/>
        </w:rPr>
        <w:t>mas</w:t>
      </w:r>
      <w:proofErr w:type="gramEnd"/>
      <w:r w:rsidRPr="00301FD4">
        <w:rPr>
          <w:rFonts w:ascii="Arial" w:hAnsi="Arial" w:cs="Arial"/>
          <w:sz w:val="20"/>
          <w:szCs w:val="20"/>
        </w:rPr>
        <w:t xml:space="preserve"> común, el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ataque mediante denegación de servicios3 que lleva incluso a prácticas extorsivas de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ofrecimiento de servicios de seguridad a empresas en Internet. Por otra parte nuestros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jueces penales que se enfrentan a estos casos se ven obligados a declarar atípicas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acciones que son claramente negativas4 y que no están contempladas en muchos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casos porque el código penal fue escrito para otra época donde la información no era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la materia prima del comercio y donde las actuales tecnologías de comunicación y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almacenamiento y tratamiento de datos personales solo eran objeto de relatos de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ciencia ficción.</w:t>
      </w:r>
    </w:p>
    <w:p w:rsidR="00301FD4" w:rsidRPr="00301FD4" w:rsidRDefault="00301FD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5324" w:rsidRDefault="003A5324" w:rsidP="000577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b/>
          <w:bCs/>
          <w:sz w:val="20"/>
          <w:szCs w:val="20"/>
        </w:rPr>
        <w:t>b) Antecedentes</w:t>
      </w:r>
      <w:r w:rsidR="0005776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01FD4">
        <w:rPr>
          <w:rFonts w:ascii="Arial" w:hAnsi="Arial" w:cs="Arial"/>
          <w:sz w:val="20"/>
          <w:szCs w:val="20"/>
        </w:rPr>
        <w:t>En el año 2006 se desató la polémica sobre la violación de correos electrónicos de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varios periodistas y jueces, a raíz de una denuncia realizada por un importante diario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Capital. Inmediatamente"/>
        </w:smartTagPr>
        <w:r w:rsidRPr="00301FD4">
          <w:rPr>
            <w:rFonts w:ascii="Arial" w:hAnsi="Arial" w:cs="Arial"/>
            <w:sz w:val="20"/>
            <w:szCs w:val="20"/>
          </w:rPr>
          <w:t>la Capital. Inmediatamente</w:t>
        </w:r>
      </w:smartTag>
      <w:r w:rsidRPr="00301FD4">
        <w:rPr>
          <w:rFonts w:ascii="Arial" w:hAnsi="Arial" w:cs="Arial"/>
          <w:sz w:val="20"/>
          <w:szCs w:val="20"/>
        </w:rPr>
        <w:t xml:space="preserve"> se presentaron en el Congreso varios proyectos de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leyes relacionados con el correo electrónico5. En junio del 2006 se comenzó a debatir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en las comisiones de Legislación Penal, Comunicaciones y Libertad de Expresión de</w:t>
      </w:r>
      <w:r w:rsidR="00301FD4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C￡mara"/>
        </w:smartTagPr>
        <w:r w:rsidRPr="00301FD4">
          <w:rPr>
            <w:rFonts w:ascii="Arial" w:hAnsi="Arial" w:cs="Arial"/>
            <w:sz w:val="20"/>
            <w:szCs w:val="20"/>
          </w:rPr>
          <w:t>la Cámara</w:t>
        </w:r>
      </w:smartTag>
      <w:r w:rsidRPr="00301FD4">
        <w:rPr>
          <w:rFonts w:ascii="Arial" w:hAnsi="Arial" w:cs="Arial"/>
          <w:sz w:val="20"/>
          <w:szCs w:val="20"/>
        </w:rPr>
        <w:t xml:space="preserve"> baja un proyecto de modificación al Código Penal presentado por la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diputada Diana </w:t>
      </w:r>
      <w:proofErr w:type="spellStart"/>
      <w:r w:rsidRPr="00301FD4">
        <w:rPr>
          <w:rFonts w:ascii="Arial" w:hAnsi="Arial" w:cs="Arial"/>
          <w:sz w:val="20"/>
          <w:szCs w:val="20"/>
        </w:rPr>
        <w:t>Conti</w:t>
      </w:r>
      <w:proofErr w:type="spellEnd"/>
      <w:r w:rsidRPr="00301FD4">
        <w:rPr>
          <w:rFonts w:ascii="Arial" w:hAnsi="Arial" w:cs="Arial"/>
          <w:sz w:val="20"/>
          <w:szCs w:val="20"/>
        </w:rPr>
        <w:t>. La iniciativa, que igualaba la intromisión en correos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electrónicos con las de misivas en papel, proponía penas de hasta diez años de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prisión para la violación del correo electrónico por parte de funcionarios públicos o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miembros de fuerzas de seguridad. Con el correr de los meses el Congreso cayó en la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cuenta que era mejor aprovechar el interés en introducir una reforma no sólo referida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al correo electrónico sino a otros delitos informáticos.</w:t>
      </w:r>
    </w:p>
    <w:p w:rsidR="003A5324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A fines del año 2006, luego de un amplio debate de sus comisiones, la cámara de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diputados aprobó el proyecto de ley. El proyecto contempló los delitos informáticos</w:t>
      </w:r>
      <w:r w:rsidR="00301FD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01FD4">
        <w:rPr>
          <w:rFonts w:ascii="Arial" w:hAnsi="Arial" w:cs="Arial"/>
          <w:sz w:val="20"/>
          <w:szCs w:val="20"/>
        </w:rPr>
        <w:t>mas</w:t>
      </w:r>
      <w:proofErr w:type="gramEnd"/>
      <w:r w:rsidRPr="00301FD4">
        <w:rPr>
          <w:rFonts w:ascii="Arial" w:hAnsi="Arial" w:cs="Arial"/>
          <w:sz w:val="20"/>
          <w:szCs w:val="20"/>
        </w:rPr>
        <w:t xml:space="preserve"> tradicionales tales como la estafa informática, el daño informático, el acceso no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autorizado a un ordenador, la falsificación de documentos digitales, y la violación de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correspondencia digital, correo electrónico y cualquier otro medio de comunicación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moderno así como su interrupción. También se contemplan delitos relacionados con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la pedofilia y la distribución de virus informáticos.</w:t>
      </w:r>
    </w:p>
    <w:p w:rsidR="003A5324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Durante el año 2007 diversas comisiones del Senado estudiaron el proyecto de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diputados. El 28 de noviembre de 2007, el Senado aprobó con reformas el proyecto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 ley de delitos informáticos que había sido aprobado con media sanción el año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anterior por </w:t>
      </w:r>
      <w:smartTag w:uri="urn:schemas-microsoft-com:office:smarttags" w:element="PersonName">
        <w:smartTagPr>
          <w:attr w:name="ProductID" w:val="la C￡mara"/>
        </w:smartTagPr>
        <w:r w:rsidRPr="00301FD4">
          <w:rPr>
            <w:rFonts w:ascii="Arial" w:hAnsi="Arial" w:cs="Arial"/>
            <w:sz w:val="20"/>
            <w:szCs w:val="20"/>
          </w:rPr>
          <w:t>la Cámara</w:t>
        </w:r>
      </w:smartTag>
      <w:r w:rsidRPr="00301FD4">
        <w:rPr>
          <w:rFonts w:ascii="Arial" w:hAnsi="Arial" w:cs="Arial"/>
          <w:sz w:val="20"/>
          <w:szCs w:val="20"/>
        </w:rPr>
        <w:t xml:space="preserve"> de Diputados.</w:t>
      </w:r>
    </w:p>
    <w:p w:rsidR="003A5324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En el Senado, las Comisiones de Justicia y Asuntos Penales y de Sistemas, Medios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 Comunicación y Libertad de Expresión6, luego de numerosas reuniones con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expertos y luego de considerar otros proyectos de ley7, emitieron un dictamen de comisiones (CD 109-06) que fue aprobado por el Senado en pleno y que se comenta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seguidamente.</w:t>
      </w:r>
    </w:p>
    <w:p w:rsidR="003A5324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En líneas generales las reformas del senado al proyecto de ley originario de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diputados no han hecho sino mejorarlo en su técnica legislativa y en ciertos aspectos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que fueron señalados por diversos juristas y asociaciones que participaron en la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discusión en las comisiones. Pero el proyecto conserva la factura inicial que le dio </w:t>
      </w:r>
      <w:smartTag w:uri="urn:schemas-microsoft-com:office:smarttags" w:element="PersonName">
        <w:smartTagPr>
          <w:attr w:name="ProductID" w:val="la C￡mara"/>
        </w:smartTagPr>
        <w:r w:rsidRPr="00301FD4">
          <w:rPr>
            <w:rFonts w:ascii="Arial" w:hAnsi="Arial" w:cs="Arial"/>
            <w:sz w:val="20"/>
            <w:szCs w:val="20"/>
          </w:rPr>
          <w:t>la</w:t>
        </w:r>
        <w:r w:rsidR="00301FD4">
          <w:rPr>
            <w:rFonts w:ascii="Arial" w:hAnsi="Arial" w:cs="Arial"/>
            <w:sz w:val="20"/>
            <w:szCs w:val="20"/>
          </w:rPr>
          <w:t xml:space="preserve"> </w:t>
        </w:r>
        <w:r w:rsidRPr="00301FD4">
          <w:rPr>
            <w:rFonts w:ascii="Arial" w:hAnsi="Arial" w:cs="Arial"/>
            <w:sz w:val="20"/>
            <w:szCs w:val="20"/>
          </w:rPr>
          <w:t>Cámara</w:t>
        </w:r>
      </w:smartTag>
      <w:r w:rsidRPr="00301FD4">
        <w:rPr>
          <w:rFonts w:ascii="Arial" w:hAnsi="Arial" w:cs="Arial"/>
          <w:sz w:val="20"/>
          <w:szCs w:val="20"/>
        </w:rPr>
        <w:t xml:space="preserve"> de Diputados.</w:t>
      </w:r>
    </w:p>
    <w:p w:rsidR="003A5324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Se trata de una reforma al Código Penal, no de una ley de delitos informáticos. Por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eso en líneas generales no se crean nuevos delitos sino que se modifican ciertos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aspectos de los existentes para receptar las nuevas tecnologías.</w:t>
      </w:r>
    </w:p>
    <w:p w:rsidR="003A5324" w:rsidRPr="00301FD4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5324" w:rsidRPr="0005776E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5776E">
        <w:rPr>
          <w:rFonts w:ascii="Arial" w:hAnsi="Arial" w:cs="Arial"/>
          <w:b/>
          <w:bCs/>
          <w:sz w:val="22"/>
          <w:szCs w:val="22"/>
        </w:rPr>
        <w:t>2. Análisis del proyecto de reforma</w:t>
      </w:r>
    </w:p>
    <w:p w:rsidR="003A5324" w:rsidRDefault="003A5324" w:rsidP="000577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5776E">
        <w:rPr>
          <w:rFonts w:ascii="Arial" w:hAnsi="Arial" w:cs="Arial"/>
          <w:b/>
          <w:bCs/>
          <w:sz w:val="20"/>
          <w:szCs w:val="20"/>
        </w:rPr>
        <w:lastRenderedPageBreak/>
        <w:t xml:space="preserve">2.1. </w:t>
      </w:r>
      <w:r w:rsidR="0005776E">
        <w:rPr>
          <w:rFonts w:ascii="Arial" w:hAnsi="Arial" w:cs="Arial"/>
          <w:b/>
          <w:bCs/>
          <w:sz w:val="20"/>
          <w:szCs w:val="20"/>
        </w:rPr>
        <w:t xml:space="preserve">DEFINICIONES. </w:t>
      </w:r>
      <w:r w:rsidRPr="00301FD4">
        <w:rPr>
          <w:rFonts w:ascii="Arial" w:hAnsi="Arial" w:cs="Arial"/>
          <w:sz w:val="20"/>
          <w:szCs w:val="20"/>
        </w:rPr>
        <w:t>La primera reforma propone incorporar al artículo 77 del Código Penal las siguientes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definiciones:</w:t>
      </w:r>
    </w:p>
    <w:p w:rsidR="003A5324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 xml:space="preserve">- “El término </w:t>
      </w:r>
      <w:r w:rsidRPr="0005776E">
        <w:rPr>
          <w:rFonts w:ascii="Arial" w:hAnsi="Arial" w:cs="Arial"/>
          <w:b/>
          <w:bCs/>
          <w:sz w:val="20"/>
          <w:szCs w:val="20"/>
        </w:rPr>
        <w:t>“documento”</w:t>
      </w:r>
      <w:r w:rsidRPr="00301FD4">
        <w:rPr>
          <w:rFonts w:ascii="Arial" w:hAnsi="Arial" w:cs="Arial"/>
          <w:sz w:val="20"/>
          <w:szCs w:val="20"/>
        </w:rPr>
        <w:t xml:space="preserve"> comprende toda representación de actos o hechos, con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independencia del soporte utilizado para su fijación, almacenamiento, archivo o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transmisión.</w:t>
      </w:r>
    </w:p>
    <w:p w:rsidR="003A5324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 xml:space="preserve">- Los términos </w:t>
      </w:r>
      <w:r w:rsidRPr="0005776E">
        <w:rPr>
          <w:rFonts w:ascii="Arial" w:hAnsi="Arial" w:cs="Arial"/>
          <w:b/>
          <w:bCs/>
          <w:sz w:val="20"/>
          <w:szCs w:val="20"/>
        </w:rPr>
        <w:t>“firma”</w:t>
      </w:r>
      <w:r w:rsidRPr="00301FD4">
        <w:rPr>
          <w:rFonts w:ascii="Arial" w:hAnsi="Arial" w:cs="Arial"/>
          <w:sz w:val="20"/>
          <w:szCs w:val="20"/>
        </w:rPr>
        <w:t xml:space="preserve"> y </w:t>
      </w:r>
      <w:r w:rsidRPr="0005776E">
        <w:rPr>
          <w:rFonts w:ascii="Arial" w:hAnsi="Arial" w:cs="Arial"/>
          <w:b/>
          <w:bCs/>
          <w:sz w:val="20"/>
          <w:szCs w:val="20"/>
        </w:rPr>
        <w:t>“suscripción”</w:t>
      </w:r>
      <w:r w:rsidRPr="00301FD4">
        <w:rPr>
          <w:rFonts w:ascii="Arial" w:hAnsi="Arial" w:cs="Arial"/>
          <w:sz w:val="20"/>
          <w:szCs w:val="20"/>
        </w:rPr>
        <w:t xml:space="preserve"> comprenden la firma digital, la creación de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una firma digital o firmar digitalmente.</w:t>
      </w:r>
    </w:p>
    <w:p w:rsidR="003A5324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 xml:space="preserve">- Los términos </w:t>
      </w:r>
      <w:r w:rsidRPr="0005776E">
        <w:rPr>
          <w:rFonts w:ascii="Arial" w:hAnsi="Arial" w:cs="Arial"/>
          <w:b/>
          <w:bCs/>
          <w:sz w:val="20"/>
          <w:szCs w:val="20"/>
        </w:rPr>
        <w:t>“instrumento privado”</w:t>
      </w:r>
      <w:r w:rsidRPr="00301FD4">
        <w:rPr>
          <w:rFonts w:ascii="Arial" w:hAnsi="Arial" w:cs="Arial"/>
          <w:sz w:val="20"/>
          <w:szCs w:val="20"/>
        </w:rPr>
        <w:t xml:space="preserve"> y </w:t>
      </w:r>
      <w:r w:rsidRPr="0005776E">
        <w:rPr>
          <w:rFonts w:ascii="Arial" w:hAnsi="Arial" w:cs="Arial"/>
          <w:b/>
          <w:bCs/>
          <w:sz w:val="20"/>
          <w:szCs w:val="20"/>
        </w:rPr>
        <w:t>“certificado”</w:t>
      </w:r>
      <w:r w:rsidRPr="00301FD4">
        <w:rPr>
          <w:rFonts w:ascii="Arial" w:hAnsi="Arial" w:cs="Arial"/>
          <w:sz w:val="20"/>
          <w:szCs w:val="20"/>
        </w:rPr>
        <w:t xml:space="preserve"> comprenden el documento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digital firmado digitalmente.”</w:t>
      </w:r>
    </w:p>
    <w:p w:rsidR="003A5324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El dictamen del Senado (OD 959/2007) explica así los cambios propuestos en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relación a la redacción de las definiciones: “Con respecto a la significación de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conceptos se consideró de adecuada técnica legislativa unificar en una sola norma los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artículos 3° y 17 del proyecto venido en revisión, y redefinir el concepto de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documento, a fin de que resulte comprensivo de toda representación de actos o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hechos, con independencia del soporte utilizado para su fijación, almacenamiento,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archivo o transmisión. Se consideró conveniente omitir la referencia a comunicación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electrónica que la sanción de Diputados traía en su artículo 3°, por considerar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sobreabundante su incorporación a la parte general, por cuanto las modificaciones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propuestas incluyen expresamente en los tipos penales de la parte especial del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Código Penal aquella protección”.</w:t>
      </w:r>
    </w:p>
    <w:p w:rsidR="009A4237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Esta reforma trae mayor coherencia al Código Penal. En efecto si bien se mantienen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las definiciones existentes en la versión de Diputados se elimina la declaración del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art. 3 del proyecto de la cámara baja que rezaba “</w:t>
      </w:r>
      <w:r w:rsidRPr="00301FD4">
        <w:rPr>
          <w:rFonts w:ascii="Arial" w:hAnsi="Arial" w:cs="Arial"/>
          <w:i/>
          <w:iCs/>
          <w:sz w:val="20"/>
          <w:szCs w:val="20"/>
        </w:rPr>
        <w:t>La comunicación electrónica goza</w:t>
      </w:r>
      <w:r w:rsidR="00301FD4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>de la misma protección legal que la correspondencia epistolar y de</w:t>
      </w:r>
      <w:r w:rsidR="00301FD4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>telecomunicaciones</w:t>
      </w:r>
      <w:r w:rsidRPr="00301FD4">
        <w:rPr>
          <w:rFonts w:ascii="Arial" w:hAnsi="Arial" w:cs="Arial"/>
          <w:sz w:val="20"/>
          <w:szCs w:val="20"/>
        </w:rPr>
        <w:t>”. Esta norma resultaba sobreabundante en virtud de lo decidido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en numerosos fallos8, y del derecho vigente9, que ya establece semejantes garantías.</w:t>
      </w:r>
    </w:p>
    <w:p w:rsidR="00301FD4" w:rsidRPr="00301FD4" w:rsidRDefault="00301FD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4237" w:rsidRDefault="009A4237" w:rsidP="000577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5776E">
        <w:rPr>
          <w:rFonts w:ascii="Arial" w:hAnsi="Arial" w:cs="Arial"/>
          <w:b/>
          <w:bCs/>
          <w:sz w:val="20"/>
          <w:szCs w:val="20"/>
        </w:rPr>
        <w:t xml:space="preserve">2.2. </w:t>
      </w:r>
      <w:r w:rsidR="0005776E">
        <w:rPr>
          <w:rFonts w:ascii="Arial" w:hAnsi="Arial" w:cs="Arial"/>
          <w:b/>
          <w:bCs/>
          <w:sz w:val="20"/>
          <w:szCs w:val="20"/>
        </w:rPr>
        <w:t xml:space="preserve">PORNOGRAFIA INFANTIL. </w:t>
      </w:r>
      <w:r w:rsidRPr="0005776E">
        <w:rPr>
          <w:rFonts w:ascii="Arial" w:hAnsi="Arial" w:cs="Arial"/>
          <w:sz w:val="20"/>
          <w:szCs w:val="20"/>
        </w:rPr>
        <w:t>El nuevo delito de ofrecimiento y distribución de imágenes relacionadas con la</w:t>
      </w:r>
      <w:r w:rsidR="00301FD4" w:rsidRPr="0005776E">
        <w:rPr>
          <w:rFonts w:ascii="Arial" w:hAnsi="Arial" w:cs="Arial"/>
          <w:sz w:val="20"/>
          <w:szCs w:val="20"/>
        </w:rPr>
        <w:t xml:space="preserve"> </w:t>
      </w:r>
      <w:r w:rsidRPr="0005776E">
        <w:rPr>
          <w:rFonts w:ascii="Arial" w:hAnsi="Arial" w:cs="Arial"/>
          <w:sz w:val="20"/>
          <w:szCs w:val="20"/>
        </w:rPr>
        <w:t>pornografía infantil</w:t>
      </w:r>
      <w:r w:rsidR="0005776E" w:rsidRPr="0005776E">
        <w:rPr>
          <w:rFonts w:ascii="Arial" w:hAnsi="Arial" w:cs="Arial"/>
          <w:sz w:val="20"/>
          <w:szCs w:val="20"/>
        </w:rPr>
        <w:t xml:space="preserve">. </w:t>
      </w:r>
      <w:r w:rsidRPr="0005776E">
        <w:rPr>
          <w:rFonts w:ascii="Arial" w:hAnsi="Arial" w:cs="Arial"/>
          <w:sz w:val="20"/>
          <w:szCs w:val="20"/>
        </w:rPr>
        <w:t>Los</w:t>
      </w:r>
      <w:r w:rsidRPr="00301FD4">
        <w:rPr>
          <w:rFonts w:ascii="Arial" w:hAnsi="Arial" w:cs="Arial"/>
          <w:sz w:val="20"/>
          <w:szCs w:val="20"/>
        </w:rPr>
        <w:t xml:space="preserve"> numerosos casos de pornografía infantil que están ocurriendo, inclusive en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nuestro medio local10, así como los numerosos estudios existentes al respecto11,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demuestran que Internet se ha convertido en el medio principal para que pedófilos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intercambien archivos y fotografías de menores, superando con su accionar las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fronteras locales. Resulta necesario que el CP contemple esta nueva modalidad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delictual, sobre todo para cumplir con los compromisos internacionales que hemos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adoptado.</w:t>
      </w:r>
    </w:p>
    <w:p w:rsidR="009A4237" w:rsidRPr="00301FD4" w:rsidRDefault="009A42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En nuestro país la ley 25.763 aprobó el Protocolo relativo a la venta de niños, la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prostitución infantil y la utilización de los niños en la pornografía, que complementa</w:t>
      </w:r>
      <w:r w:rsidR="00301FD4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Convenci￳n"/>
        </w:smartTagPr>
        <w:r w:rsidRPr="00301FD4">
          <w:rPr>
            <w:rFonts w:ascii="Arial" w:hAnsi="Arial" w:cs="Arial"/>
            <w:sz w:val="20"/>
            <w:szCs w:val="20"/>
          </w:rPr>
          <w:t>la Convención</w:t>
        </w:r>
      </w:smartTag>
      <w:r w:rsidRPr="00301FD4">
        <w:rPr>
          <w:rFonts w:ascii="Arial" w:hAnsi="Arial" w:cs="Arial"/>
          <w:sz w:val="20"/>
          <w:szCs w:val="20"/>
        </w:rPr>
        <w:t xml:space="preserve"> de las Naciones Unidas sobre los Derechos del Niño (de rango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constitucional según el art. 75 inc. 22 CN). El artículo 1 de dicho Protocolo dispone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que “Los Estados Parte prohibirán la venta de niños, la prostitución infantil y la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>pornografía infantil</w:t>
      </w:r>
      <w:r w:rsidRPr="00301FD4">
        <w:rPr>
          <w:rFonts w:ascii="Arial" w:hAnsi="Arial" w:cs="Arial"/>
          <w:sz w:val="20"/>
          <w:szCs w:val="20"/>
        </w:rPr>
        <w:t>, de conformidad con lo dispuesto en el presente Protocolo”. Por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“pornografía infantil” se entiende toda representación, por cualquier medio, de un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niño dedicado a actividades sexuales explícitas, reales o simuladas, o toda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representación de las partes genitales de un niño con fines primordialmente sexuales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(art. 2 </w:t>
      </w:r>
      <w:proofErr w:type="gramStart"/>
      <w:r w:rsidRPr="00301FD4">
        <w:rPr>
          <w:rFonts w:ascii="Arial" w:hAnsi="Arial" w:cs="Arial"/>
          <w:sz w:val="20"/>
          <w:szCs w:val="20"/>
        </w:rPr>
        <w:t>inciso</w:t>
      </w:r>
      <w:proofErr w:type="gramEnd"/>
      <w:r w:rsidRPr="00301FD4">
        <w:rPr>
          <w:rFonts w:ascii="Arial" w:hAnsi="Arial" w:cs="Arial"/>
          <w:sz w:val="20"/>
          <w:szCs w:val="20"/>
        </w:rPr>
        <w:t xml:space="preserve"> “c” del referido Protocolo).</w:t>
      </w:r>
    </w:p>
    <w:p w:rsidR="009A4237" w:rsidRPr="00301FD4" w:rsidRDefault="009A42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Finalmente, el art. 3 dispone que “Todo Estado Parte adoptará medidas para que,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como mínimo, los actos y actividades que a continuación se enumeran queden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íntegramente comprendidos en su legislación penal, tanto si se han cometido dentro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como fuera de sus fronteras, o si se han perpetrado individual o colectivamente: …..</w:t>
      </w:r>
    </w:p>
    <w:p w:rsidR="009A4237" w:rsidRDefault="009A42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301FD4">
        <w:rPr>
          <w:rFonts w:ascii="Arial" w:hAnsi="Arial" w:cs="Arial"/>
          <w:sz w:val="20"/>
          <w:szCs w:val="20"/>
        </w:rPr>
        <w:t>ii</w:t>
      </w:r>
      <w:proofErr w:type="spellEnd"/>
      <w:r w:rsidRPr="00301FD4">
        <w:rPr>
          <w:rFonts w:ascii="Arial" w:hAnsi="Arial" w:cs="Arial"/>
          <w:sz w:val="20"/>
          <w:szCs w:val="20"/>
        </w:rPr>
        <w:t>) c) La producción, distribución, divulgación, importación, exportación, oferta,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venta o posesión, con los fines antes señalados, de pornografía infantil, en el sentido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en que se define en el artículo </w:t>
      </w:r>
      <w:smartTag w:uri="urn:schemas-microsoft-com:office:smarttags" w:element="metricconverter">
        <w:smartTagPr>
          <w:attr w:name="ProductID" w:val="2”"/>
        </w:smartTagPr>
        <w:r w:rsidRPr="00301FD4">
          <w:rPr>
            <w:rFonts w:ascii="Arial" w:hAnsi="Arial" w:cs="Arial"/>
            <w:sz w:val="20"/>
            <w:szCs w:val="20"/>
          </w:rPr>
          <w:t>2”</w:t>
        </w:r>
      </w:smartTag>
      <w:r w:rsidRPr="00301FD4">
        <w:rPr>
          <w:rFonts w:ascii="Arial" w:hAnsi="Arial" w:cs="Arial"/>
          <w:sz w:val="20"/>
          <w:szCs w:val="20"/>
        </w:rPr>
        <w:t>.</w:t>
      </w:r>
    </w:p>
    <w:p w:rsidR="009A4237" w:rsidRPr="00301FD4" w:rsidRDefault="009A42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En lo que interesa a esta breve nota, el proyecto propone sustituir el artículo 128 del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Código Penal, por el siguiente: “Artículo 128.- Será reprimido con prisión de seis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meses a cuatro años el que produjere, financiare, ofreciere, comerciare, publicare,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facilitare, divulgare o distribuyere, por cualquier medio, toda representación de un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menor de dieciocho años dedicado a actividades sexuales explícitas o toda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representación de sus partes genitales con fines predominantemente sexuales, al igual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que el que organizare espectáculos en vivo de representaciones sexuales explícitas en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que participaren dichos menores. Será reprimido con prisión de cuatro meses a dos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años el que tuviere en su poder representaciones de las descriptas en el párrafo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anterior con fines inequívocos de distribución o comercialización. Será reprimido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 prisión de un mes a tres años el que facilitare el acceso a espectáculos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pornográficos o suministrare material pornográfico a menores de catorce años.”</w:t>
      </w:r>
    </w:p>
    <w:p w:rsidR="00301FD4" w:rsidRDefault="009A42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Esta versión del Senado es similar a la redactada inicialmente en la cámara de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diputados. Pero el dictamen del Senado (OD 959/2007) propuso realizar los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siguientes cambios aceptados finalmente por el pleno: “En lo que hace a los delitos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contra la integridad sexual, específicamente respecto del elemento del tipo penal del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artículo 128 actual, se sustituyó imágenes pornográficas por “toda representación de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un menor de dieciocho años dedicado a actividades sexuales explícitas o toda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representación de sus partes genitales con fines predominantemente sexuales”,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tomando la definición del ya mencionado Protocolo Facultativo de </w:t>
      </w:r>
      <w:smartTag w:uri="urn:schemas-microsoft-com:office:smarttags" w:element="PersonName">
        <w:smartTagPr>
          <w:attr w:name="ProductID" w:val="la Convenci￳n"/>
        </w:smartTagPr>
        <w:r w:rsidRPr="00301FD4">
          <w:rPr>
            <w:rFonts w:ascii="Arial" w:hAnsi="Arial" w:cs="Arial"/>
            <w:sz w:val="20"/>
            <w:szCs w:val="20"/>
          </w:rPr>
          <w:t>la Convención</w:t>
        </w:r>
      </w:smartTag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sobre los Derechos del Niño relativo a la venta de niños, la prostitución infantil y la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utilización de niños en la pornografía. Hay que notar que en ninguna de las versiones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finales de ambas Cámaras se incluyó la mención de actividades sexuales </w:t>
      </w:r>
      <w:r w:rsidRPr="00301FD4">
        <w:rPr>
          <w:rFonts w:ascii="Arial" w:hAnsi="Arial" w:cs="Arial"/>
          <w:i/>
          <w:iCs/>
          <w:sz w:val="20"/>
          <w:szCs w:val="20"/>
        </w:rPr>
        <w:t>simuladas</w:t>
      </w:r>
      <w:r w:rsidRPr="00301FD4">
        <w:rPr>
          <w:rFonts w:ascii="Arial" w:hAnsi="Arial" w:cs="Arial"/>
          <w:sz w:val="20"/>
          <w:szCs w:val="20"/>
        </w:rPr>
        <w:t>.</w:t>
      </w:r>
    </w:p>
    <w:p w:rsidR="009A4237" w:rsidRPr="00301FD4" w:rsidRDefault="009A42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lastRenderedPageBreak/>
        <w:t>Tal mención estaba en la versión original de la cámara de diputados12 pero fue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eliminada en un debate posterior. La idea circuló en el Senado pero por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considerárselo controvertido tampoco se lo incluyó pese a que lo prevé el Protocolo</w:t>
      </w:r>
      <w:r w:rsid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Facultativo de </w:t>
      </w:r>
      <w:smartTag w:uri="urn:schemas-microsoft-com:office:smarttags" w:element="PersonName">
        <w:smartTagPr>
          <w:attr w:name="ProductID" w:val="la Convenci￳n"/>
        </w:smartTagPr>
        <w:r w:rsidRPr="00301FD4">
          <w:rPr>
            <w:rFonts w:ascii="Arial" w:hAnsi="Arial" w:cs="Arial"/>
            <w:sz w:val="20"/>
            <w:szCs w:val="20"/>
          </w:rPr>
          <w:t>la Convención</w:t>
        </w:r>
      </w:smartTag>
      <w:r w:rsidRPr="00301FD4">
        <w:rPr>
          <w:rFonts w:ascii="Arial" w:hAnsi="Arial" w:cs="Arial"/>
          <w:sz w:val="20"/>
          <w:szCs w:val="20"/>
        </w:rPr>
        <w:t xml:space="preserve"> sobre los Derechos del Niño y </w:t>
      </w:r>
      <w:smartTag w:uri="urn:schemas-microsoft-com:office:smarttags" w:element="PersonName">
        <w:smartTagPr>
          <w:attr w:name="ProductID" w:val="la Convenci￳n"/>
        </w:smartTagPr>
        <w:r w:rsidRPr="00301FD4">
          <w:rPr>
            <w:rFonts w:ascii="Arial" w:hAnsi="Arial" w:cs="Arial"/>
            <w:sz w:val="20"/>
            <w:szCs w:val="20"/>
          </w:rPr>
          <w:t>la Convención</w:t>
        </w:r>
      </w:smartTag>
      <w:r w:rsidRPr="00301FD4">
        <w:rPr>
          <w:rFonts w:ascii="Arial" w:hAnsi="Arial" w:cs="Arial"/>
          <w:sz w:val="20"/>
          <w:szCs w:val="20"/>
        </w:rPr>
        <w:t xml:space="preserve"> del</w:t>
      </w:r>
      <w:r w:rsidR="00301F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FD4">
        <w:rPr>
          <w:rFonts w:ascii="Arial" w:hAnsi="Arial" w:cs="Arial"/>
          <w:sz w:val="20"/>
          <w:szCs w:val="20"/>
        </w:rPr>
        <w:t>Ciberdelito</w:t>
      </w:r>
      <w:proofErr w:type="spellEnd"/>
      <w:r w:rsidRPr="00301FD4">
        <w:rPr>
          <w:rFonts w:ascii="Arial" w:hAnsi="Arial" w:cs="Arial"/>
          <w:sz w:val="20"/>
          <w:szCs w:val="20"/>
        </w:rPr>
        <w:t>.</w:t>
      </w:r>
    </w:p>
    <w:p w:rsidR="009A4237" w:rsidRPr="00301FD4" w:rsidRDefault="009A42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En la cámara de Diputados la reforma del art. 128 del CP había dejado de lado –por</w:t>
      </w:r>
      <w:r w:rsidR="00E36ED3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un error involuntario- la figura del que organizare espectáculos en vivo de</w:t>
      </w:r>
      <w:r w:rsidR="00E36ED3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representaciones sexuales explícitas en que participaren menores. La nueva</w:t>
      </w:r>
      <w:r w:rsidR="00E36ED3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redacción del Senado reinstala tal delito. El dictamen del Senado (OD 959/2007)</w:t>
      </w:r>
      <w:r w:rsidR="00E36ED3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explica así estos cambios: “</w:t>
      </w:r>
      <w:r w:rsidRPr="00301FD4">
        <w:rPr>
          <w:rFonts w:ascii="Arial" w:hAnsi="Arial" w:cs="Arial"/>
          <w:i/>
          <w:iCs/>
          <w:sz w:val="20"/>
          <w:szCs w:val="20"/>
        </w:rPr>
        <w:t>…se conserva en la redacción del tipo penal la conducta</w:t>
      </w:r>
      <w:r w:rsidR="001A0FE9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>del que organizare espectáculos en vivo con escenas pornográficas en que</w:t>
      </w:r>
      <w:r w:rsidR="001A0FE9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 xml:space="preserve">participaren dichos menores, que había sido suprimida por la sanción de </w:t>
      </w:r>
      <w:smartTag w:uri="urn:schemas-microsoft-com:office:smarttags" w:element="PersonName">
        <w:smartTagPr>
          <w:attr w:name="ProductID" w:val="la C￡mara"/>
        </w:smartTagPr>
        <w:r w:rsidRPr="00301FD4">
          <w:rPr>
            <w:rFonts w:ascii="Arial" w:hAnsi="Arial" w:cs="Arial"/>
            <w:i/>
            <w:iCs/>
            <w:sz w:val="20"/>
            <w:szCs w:val="20"/>
          </w:rPr>
          <w:t>la Cámara</w:t>
        </w:r>
      </w:smartTag>
      <w:r w:rsidR="001A0FE9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>de Diputados del primer párrafo del artículo 128, sustituyendo escenas</w:t>
      </w:r>
      <w:r w:rsidR="001A0FE9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>pornográficas por representaciones sexuales explícitas en que participaren dichos</w:t>
      </w:r>
      <w:r w:rsidR="001A0FE9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>menores</w:t>
      </w:r>
      <w:r w:rsidRPr="00301FD4">
        <w:rPr>
          <w:rFonts w:ascii="Arial" w:hAnsi="Arial" w:cs="Arial"/>
          <w:sz w:val="20"/>
          <w:szCs w:val="20"/>
        </w:rPr>
        <w:t>”.</w:t>
      </w:r>
    </w:p>
    <w:p w:rsidR="00F37334" w:rsidRDefault="009A42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Finalmente, en relación al proyecto de Diputados el Senado alteró las penas que el</w:t>
      </w:r>
      <w:r w:rsidR="001A0FE9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proyecto prevé para la producción y la tenencia y se agregó un requisito </w:t>
      </w:r>
      <w:proofErr w:type="gramStart"/>
      <w:r w:rsidRPr="00301FD4">
        <w:rPr>
          <w:rFonts w:ascii="Arial" w:hAnsi="Arial" w:cs="Arial"/>
          <w:sz w:val="20"/>
          <w:szCs w:val="20"/>
        </w:rPr>
        <w:t>mas</w:t>
      </w:r>
      <w:proofErr w:type="gramEnd"/>
      <w:r w:rsidRPr="00301FD4">
        <w:rPr>
          <w:rFonts w:ascii="Arial" w:hAnsi="Arial" w:cs="Arial"/>
          <w:sz w:val="20"/>
          <w:szCs w:val="20"/>
        </w:rPr>
        <w:t xml:space="preserve"> a la</w:t>
      </w:r>
      <w:r w:rsidR="001A0FE9">
        <w:rPr>
          <w:rFonts w:ascii="Arial" w:hAnsi="Arial" w:cs="Arial"/>
          <w:sz w:val="20"/>
          <w:szCs w:val="20"/>
        </w:rPr>
        <w:t xml:space="preserve"> </w:t>
      </w:r>
      <w:r w:rsidR="00F37334" w:rsidRPr="00301FD4">
        <w:rPr>
          <w:rFonts w:ascii="Arial" w:hAnsi="Arial" w:cs="Arial"/>
          <w:sz w:val="20"/>
          <w:szCs w:val="20"/>
        </w:rPr>
        <w:t>tenencia para penalizar sólo aquella que tenga fines inequívocos de comercialización</w:t>
      </w:r>
      <w:r w:rsidR="001A0FE9">
        <w:rPr>
          <w:rFonts w:ascii="Arial" w:hAnsi="Arial" w:cs="Arial"/>
          <w:sz w:val="20"/>
          <w:szCs w:val="20"/>
        </w:rPr>
        <w:t xml:space="preserve"> </w:t>
      </w:r>
      <w:r w:rsidR="00F37334" w:rsidRPr="00301FD4">
        <w:rPr>
          <w:rFonts w:ascii="Arial" w:hAnsi="Arial" w:cs="Arial"/>
          <w:sz w:val="20"/>
          <w:szCs w:val="20"/>
        </w:rPr>
        <w:t>o distribución. El dictamen del Senado (OD 959/2007) explica así estos cambios “</w:t>
      </w:r>
      <w:r w:rsidR="00F37334" w:rsidRPr="00301FD4">
        <w:rPr>
          <w:rFonts w:ascii="Arial" w:hAnsi="Arial" w:cs="Arial"/>
          <w:i/>
          <w:iCs/>
          <w:sz w:val="20"/>
          <w:szCs w:val="20"/>
        </w:rPr>
        <w:t>No</w:t>
      </w:r>
      <w:r w:rsidR="001A0FE9">
        <w:rPr>
          <w:rFonts w:ascii="Arial" w:hAnsi="Arial" w:cs="Arial"/>
          <w:i/>
          <w:iCs/>
          <w:sz w:val="20"/>
          <w:szCs w:val="20"/>
        </w:rPr>
        <w:t xml:space="preserve"> </w:t>
      </w:r>
      <w:r w:rsidR="00F37334" w:rsidRPr="00301FD4">
        <w:rPr>
          <w:rFonts w:ascii="Arial" w:hAnsi="Arial" w:cs="Arial"/>
          <w:i/>
          <w:iCs/>
          <w:sz w:val="20"/>
          <w:szCs w:val="20"/>
        </w:rPr>
        <w:t>se consideró conveniente reprimir con la misma pena a quién distribuya</w:t>
      </w:r>
      <w:r w:rsidR="001A0FE9">
        <w:rPr>
          <w:rFonts w:ascii="Arial" w:hAnsi="Arial" w:cs="Arial"/>
          <w:i/>
          <w:iCs/>
          <w:sz w:val="20"/>
          <w:szCs w:val="20"/>
        </w:rPr>
        <w:t xml:space="preserve"> </w:t>
      </w:r>
      <w:r w:rsidR="00F37334" w:rsidRPr="00301FD4">
        <w:rPr>
          <w:rFonts w:ascii="Arial" w:hAnsi="Arial" w:cs="Arial"/>
          <w:i/>
          <w:iCs/>
          <w:sz w:val="20"/>
          <w:szCs w:val="20"/>
        </w:rPr>
        <w:t>representaciones de las descriptas en el párrafo anterior como a quien las tenga en</w:t>
      </w:r>
      <w:r w:rsidR="001A0FE9">
        <w:rPr>
          <w:rFonts w:ascii="Arial" w:hAnsi="Arial" w:cs="Arial"/>
          <w:i/>
          <w:iCs/>
          <w:sz w:val="20"/>
          <w:szCs w:val="20"/>
        </w:rPr>
        <w:t xml:space="preserve"> </w:t>
      </w:r>
      <w:r w:rsidR="00F37334" w:rsidRPr="00301FD4">
        <w:rPr>
          <w:rFonts w:ascii="Arial" w:hAnsi="Arial" w:cs="Arial"/>
          <w:i/>
          <w:iCs/>
          <w:sz w:val="20"/>
          <w:szCs w:val="20"/>
        </w:rPr>
        <w:t>su poder, ya que son ilícitos de diferente peligrosidad, y asimismo, se vigorizó la</w:t>
      </w:r>
      <w:r w:rsidR="001A0FE9">
        <w:rPr>
          <w:rFonts w:ascii="Arial" w:hAnsi="Arial" w:cs="Arial"/>
          <w:i/>
          <w:iCs/>
          <w:sz w:val="20"/>
          <w:szCs w:val="20"/>
        </w:rPr>
        <w:t xml:space="preserve"> </w:t>
      </w:r>
      <w:r w:rsidR="00F37334" w:rsidRPr="00301FD4">
        <w:rPr>
          <w:rFonts w:ascii="Arial" w:hAnsi="Arial" w:cs="Arial"/>
          <w:i/>
          <w:iCs/>
          <w:sz w:val="20"/>
          <w:szCs w:val="20"/>
        </w:rPr>
        <w:t>idea, en salvaguarda del principio de reserva, de requerir en forma inequívoca la</w:t>
      </w:r>
      <w:r w:rsidR="001A0FE9">
        <w:rPr>
          <w:rFonts w:ascii="Arial" w:hAnsi="Arial" w:cs="Arial"/>
          <w:i/>
          <w:iCs/>
          <w:sz w:val="20"/>
          <w:szCs w:val="20"/>
        </w:rPr>
        <w:t xml:space="preserve"> </w:t>
      </w:r>
      <w:r w:rsidR="00F37334" w:rsidRPr="00301FD4">
        <w:rPr>
          <w:rFonts w:ascii="Arial" w:hAnsi="Arial" w:cs="Arial"/>
          <w:i/>
          <w:iCs/>
          <w:sz w:val="20"/>
          <w:szCs w:val="20"/>
        </w:rPr>
        <w:t>finalidad por parte del autor de proceder ulteriormente a su distribución o</w:t>
      </w:r>
      <w:r w:rsidR="001A0FE9">
        <w:rPr>
          <w:rFonts w:ascii="Arial" w:hAnsi="Arial" w:cs="Arial"/>
          <w:i/>
          <w:iCs/>
          <w:sz w:val="20"/>
          <w:szCs w:val="20"/>
        </w:rPr>
        <w:t xml:space="preserve"> </w:t>
      </w:r>
      <w:r w:rsidR="00F37334" w:rsidRPr="00301FD4">
        <w:rPr>
          <w:rFonts w:ascii="Arial" w:hAnsi="Arial" w:cs="Arial"/>
          <w:i/>
          <w:iCs/>
          <w:sz w:val="20"/>
          <w:szCs w:val="20"/>
        </w:rPr>
        <w:t>comercialización</w:t>
      </w:r>
      <w:r w:rsidR="00F37334" w:rsidRPr="00301FD4">
        <w:rPr>
          <w:rFonts w:ascii="Arial" w:hAnsi="Arial" w:cs="Arial"/>
          <w:sz w:val="20"/>
          <w:szCs w:val="20"/>
        </w:rPr>
        <w:t>”.</w:t>
      </w:r>
    </w:p>
    <w:p w:rsidR="00F37334" w:rsidRPr="00301FD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Esta nueva figura generó preocupación en las empresas que actúan como</w:t>
      </w:r>
      <w:r w:rsidR="001A0FE9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intermediarios en Internet (tales como empresas de telecomunicaciones, ISP, </w:t>
      </w:r>
      <w:proofErr w:type="spellStart"/>
      <w:r w:rsidRPr="00301FD4">
        <w:rPr>
          <w:rFonts w:ascii="Arial" w:hAnsi="Arial" w:cs="Arial"/>
          <w:sz w:val="20"/>
          <w:szCs w:val="20"/>
        </w:rPr>
        <w:t>hosting</w:t>
      </w:r>
      <w:proofErr w:type="spellEnd"/>
      <w:r w:rsidRPr="00301FD4">
        <w:rPr>
          <w:rFonts w:ascii="Arial" w:hAnsi="Arial" w:cs="Arial"/>
          <w:sz w:val="20"/>
          <w:szCs w:val="20"/>
        </w:rPr>
        <w:t>,</w:t>
      </w:r>
      <w:r w:rsidR="001A0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FD4">
        <w:rPr>
          <w:rFonts w:ascii="Arial" w:hAnsi="Arial" w:cs="Arial"/>
          <w:sz w:val="20"/>
          <w:szCs w:val="20"/>
        </w:rPr>
        <w:t>etc</w:t>
      </w:r>
      <w:proofErr w:type="spellEnd"/>
      <w:r w:rsidRPr="00301FD4">
        <w:rPr>
          <w:rFonts w:ascii="Arial" w:hAnsi="Arial" w:cs="Arial"/>
          <w:sz w:val="20"/>
          <w:szCs w:val="20"/>
        </w:rPr>
        <w:t>), quienes consideraron que podría llegar a imputárseles responsabilidad penal por</w:t>
      </w:r>
      <w:r w:rsidR="001A0FE9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los contenidos que transitan o se albergan (en el caso de </w:t>
      </w:r>
      <w:proofErr w:type="spellStart"/>
      <w:r w:rsidRPr="00301FD4">
        <w:rPr>
          <w:rFonts w:ascii="Arial" w:hAnsi="Arial" w:cs="Arial"/>
          <w:sz w:val="20"/>
          <w:szCs w:val="20"/>
        </w:rPr>
        <w:t>hosting</w:t>
      </w:r>
      <w:proofErr w:type="spellEnd"/>
      <w:r w:rsidRPr="00301FD4">
        <w:rPr>
          <w:rFonts w:ascii="Arial" w:hAnsi="Arial" w:cs="Arial"/>
          <w:sz w:val="20"/>
          <w:szCs w:val="20"/>
        </w:rPr>
        <w:t>) en sus servidores,</w:t>
      </w:r>
      <w:r w:rsidR="001A0FE9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pese a que usualmente no tienen conocimiento acabado de la ilicitud del contenido</w:t>
      </w:r>
      <w:r w:rsidR="001A0FE9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en cuestión.</w:t>
      </w:r>
    </w:p>
    <w:p w:rsidR="00F37334" w:rsidRPr="00301FD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Entendemos que la redacción dada al tipo penal no deja lugar a dudas que estamos</w:t>
      </w:r>
      <w:r w:rsidR="00607F23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ante a una figura dolosa. Por ello en esos supuestos no es posible inferir que se</w:t>
      </w:r>
      <w:r w:rsidR="00607F23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incurra en el delito del art. 128 CP. Para ello nos basamos en lo siguiente: (i) no</w:t>
      </w:r>
      <w:r w:rsidR="00607F23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existe conocimiento efectivo de los contenidos y de su ilicitud; (</w:t>
      </w:r>
      <w:proofErr w:type="spellStart"/>
      <w:r w:rsidRPr="00301FD4">
        <w:rPr>
          <w:rFonts w:ascii="Arial" w:hAnsi="Arial" w:cs="Arial"/>
          <w:sz w:val="20"/>
          <w:szCs w:val="20"/>
        </w:rPr>
        <w:t>ii</w:t>
      </w:r>
      <w:proofErr w:type="spellEnd"/>
      <w:r w:rsidRPr="00301FD4">
        <w:rPr>
          <w:rFonts w:ascii="Arial" w:hAnsi="Arial" w:cs="Arial"/>
          <w:sz w:val="20"/>
          <w:szCs w:val="20"/>
        </w:rPr>
        <w:t>) en la mayoría de</w:t>
      </w:r>
      <w:r w:rsidR="00607F23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los casos no podría existir tal conocimiento por la inviolabilidad de las</w:t>
      </w:r>
      <w:r w:rsidR="00607F23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comunicaciones; (</w:t>
      </w:r>
      <w:proofErr w:type="spellStart"/>
      <w:r w:rsidRPr="00301FD4">
        <w:rPr>
          <w:rFonts w:ascii="Arial" w:hAnsi="Arial" w:cs="Arial"/>
          <w:sz w:val="20"/>
          <w:szCs w:val="20"/>
        </w:rPr>
        <w:t>iii</w:t>
      </w:r>
      <w:proofErr w:type="spellEnd"/>
      <w:r w:rsidRPr="00301FD4">
        <w:rPr>
          <w:rFonts w:ascii="Arial" w:hAnsi="Arial" w:cs="Arial"/>
          <w:sz w:val="20"/>
          <w:szCs w:val="20"/>
        </w:rPr>
        <w:t>) sumado a la inexistencia de un deber de vigilancia o</w:t>
      </w:r>
      <w:r w:rsidR="00607F23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supervisión de contenidos13. En todo el derecho comparado se considera a ésta como</w:t>
      </w:r>
      <w:r w:rsidR="00607F23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una figura dolosa, como lo han resuelto expresamente tribunales españoles14.</w:t>
      </w:r>
    </w:p>
    <w:p w:rsidR="00607F23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Asimismo por ser una figura de tenencia o posesión, se ha planteado en doctrina y</w:t>
      </w:r>
      <w:r w:rsidR="00607F23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jurisprudencia el problema de los usuarios que poseen en sus discos una imagen sin</w:t>
      </w:r>
      <w:r w:rsidR="00607F23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conocimiento de dicha posesión. Aquí nuevamente la falta de dolo hace que no exista</w:t>
      </w:r>
      <w:r w:rsidR="00607F23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delito. Tal supuesto se daría en el caso de un usuario que “baja” directamente de</w:t>
      </w:r>
      <w:r w:rsidR="00607F23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Internet (o a través de una red </w:t>
      </w:r>
      <w:r w:rsidRPr="00301FD4">
        <w:rPr>
          <w:rFonts w:ascii="Arial" w:hAnsi="Arial" w:cs="Arial"/>
          <w:i/>
          <w:iCs/>
          <w:sz w:val="20"/>
          <w:szCs w:val="20"/>
        </w:rPr>
        <w:t xml:space="preserve">peer </w:t>
      </w:r>
      <w:proofErr w:type="spellStart"/>
      <w:r w:rsidRPr="00301FD4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301FD4">
        <w:rPr>
          <w:rFonts w:ascii="Arial" w:hAnsi="Arial" w:cs="Arial"/>
          <w:i/>
          <w:iCs/>
          <w:sz w:val="20"/>
          <w:szCs w:val="20"/>
        </w:rPr>
        <w:t xml:space="preserve"> peer</w:t>
      </w:r>
      <w:r w:rsidRPr="00301FD4">
        <w:rPr>
          <w:rFonts w:ascii="Arial" w:hAnsi="Arial" w:cs="Arial"/>
          <w:sz w:val="20"/>
          <w:szCs w:val="20"/>
        </w:rPr>
        <w:t xml:space="preserve">) un archivo </w:t>
      </w:r>
      <w:proofErr w:type="spellStart"/>
      <w:r w:rsidRPr="00301FD4">
        <w:rPr>
          <w:rFonts w:ascii="Arial" w:hAnsi="Arial" w:cs="Arial"/>
          <w:sz w:val="20"/>
          <w:szCs w:val="20"/>
        </w:rPr>
        <w:t>zipeado</w:t>
      </w:r>
      <w:proofErr w:type="spellEnd"/>
      <w:r w:rsidRPr="00301FD4">
        <w:rPr>
          <w:rFonts w:ascii="Arial" w:hAnsi="Arial" w:cs="Arial"/>
          <w:sz w:val="20"/>
          <w:szCs w:val="20"/>
        </w:rPr>
        <w:t xml:space="preserve"> sin conocer su</w:t>
      </w:r>
      <w:r w:rsidR="00607F23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contenido en el entendimiento que es una película o archivo musical según el título</w:t>
      </w:r>
      <w:r w:rsidR="00607F23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del archivo, pero que luego resulta que contiene imágenes prohibidas por el art. 128</w:t>
      </w:r>
      <w:r w:rsidR="00607F23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CP. EN este caso entendemos que tampoco habría presencia de la finalidad de</w:t>
      </w:r>
      <w:r w:rsidR="00607F23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distribuir o comercializar que exige el segundo párrafo del art. 128 CP.</w:t>
      </w:r>
    </w:p>
    <w:p w:rsidR="00F3733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También podría darse el supuesto de un usuario adulto que solamente visualiza esas</w:t>
      </w:r>
      <w:r w:rsidR="005C229E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imágenes online (acción que el art 128 CP no prohíbe) sin grabarlas, pero que por la</w:t>
      </w:r>
      <w:r w:rsidR="005C229E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configuración técnica del ordenador quedan grabadas en la memoria </w:t>
      </w:r>
      <w:r w:rsidRPr="00301FD4">
        <w:rPr>
          <w:rFonts w:ascii="Arial" w:hAnsi="Arial" w:cs="Arial"/>
          <w:i/>
          <w:iCs/>
          <w:sz w:val="20"/>
          <w:szCs w:val="20"/>
        </w:rPr>
        <w:t xml:space="preserve">cache </w:t>
      </w:r>
      <w:r w:rsidRPr="00301FD4">
        <w:rPr>
          <w:rFonts w:ascii="Arial" w:hAnsi="Arial" w:cs="Arial"/>
          <w:sz w:val="20"/>
          <w:szCs w:val="20"/>
        </w:rPr>
        <w:t>del</w:t>
      </w:r>
      <w:r w:rsidR="005C229E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navegador sin su consentimiento. En estos supuestos, y dado el contexto del caso, la</w:t>
      </w:r>
      <w:r w:rsidR="005C229E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jurisprudencia norteamericana sostuvo en el caso “US v. Stulock”15 que no se daban</w:t>
      </w:r>
      <w:r w:rsidR="005C229E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los elementos del tipo penal de tenencia de imágenes de pornografía infantil. A</w:t>
      </w:r>
      <w:r w:rsidR="005C229E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similares conclusiones llegó la doctrina16.</w:t>
      </w:r>
    </w:p>
    <w:p w:rsidR="007D4F98" w:rsidRPr="00301FD4" w:rsidRDefault="007D4F98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5776E" w:rsidRDefault="00F37334" w:rsidP="000577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5776E">
        <w:rPr>
          <w:rFonts w:ascii="Arial" w:hAnsi="Arial" w:cs="Arial"/>
          <w:b/>
          <w:bCs/>
          <w:sz w:val="20"/>
          <w:szCs w:val="20"/>
        </w:rPr>
        <w:t xml:space="preserve">2.3. </w:t>
      </w:r>
      <w:r w:rsidR="0005776E">
        <w:rPr>
          <w:rFonts w:ascii="Arial" w:hAnsi="Arial" w:cs="Arial"/>
          <w:b/>
          <w:bCs/>
          <w:sz w:val="20"/>
          <w:szCs w:val="20"/>
        </w:rPr>
        <w:t xml:space="preserve">VIOLACION DE SECRETOS Y DE </w:t>
      </w:r>
      <w:smartTag w:uri="urn:schemas-microsoft-com:office:smarttags" w:element="PersonName">
        <w:smartTagPr>
          <w:attr w:name="ProductID" w:val="LA PRIVACIDAD"/>
        </w:smartTagPr>
        <w:r w:rsidR="0005776E">
          <w:rPr>
            <w:rFonts w:ascii="Arial" w:hAnsi="Arial" w:cs="Arial"/>
            <w:b/>
            <w:bCs/>
            <w:sz w:val="20"/>
            <w:szCs w:val="20"/>
          </w:rPr>
          <w:t>LA PRIVACIDAD</w:t>
        </w:r>
      </w:smartTag>
    </w:p>
    <w:p w:rsidR="00F37334" w:rsidRPr="00301FD4" w:rsidRDefault="00F37334" w:rsidP="000577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b/>
          <w:bCs/>
          <w:sz w:val="20"/>
          <w:szCs w:val="20"/>
        </w:rPr>
        <w:t>a) Nuevo epígrafe para el Código Penal: el derecho a la privacidad</w:t>
      </w:r>
      <w:r w:rsidR="0005776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01FD4">
        <w:rPr>
          <w:rFonts w:ascii="Arial" w:hAnsi="Arial" w:cs="Arial"/>
          <w:sz w:val="20"/>
          <w:szCs w:val="20"/>
        </w:rPr>
        <w:t xml:space="preserve">La reforma del Senado conservó la propuesta de </w:t>
      </w:r>
      <w:smartTag w:uri="urn:schemas-microsoft-com:office:smarttags" w:element="PersonName">
        <w:smartTagPr>
          <w:attr w:name="ProductID" w:val="la C￡mara"/>
        </w:smartTagPr>
        <w:r w:rsidRPr="00301FD4">
          <w:rPr>
            <w:rFonts w:ascii="Arial" w:hAnsi="Arial" w:cs="Arial"/>
            <w:sz w:val="20"/>
            <w:szCs w:val="20"/>
          </w:rPr>
          <w:t>la Cámara</w:t>
        </w:r>
      </w:smartTag>
      <w:r w:rsidRPr="00301FD4">
        <w:rPr>
          <w:rFonts w:ascii="Arial" w:hAnsi="Arial" w:cs="Arial"/>
          <w:sz w:val="20"/>
          <w:szCs w:val="20"/>
        </w:rPr>
        <w:t xml:space="preserve"> de Diputados de ampliar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el epígrafe del capítulo III, del título V, de la parte especial del Código Penal,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incluyendo a la “privacidad” como bien jurídico protegido. Explica el dictamen del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Senado que “</w:t>
      </w:r>
      <w:r w:rsidRPr="00301FD4">
        <w:rPr>
          <w:rFonts w:ascii="Arial" w:hAnsi="Arial" w:cs="Arial"/>
          <w:i/>
          <w:iCs/>
          <w:sz w:val="20"/>
          <w:szCs w:val="20"/>
        </w:rPr>
        <w:t>sobre todo a tenor de lo prescripto por el inciso 3 del artículo 157 ("3.</w:t>
      </w:r>
      <w:r w:rsidR="007D4F98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>Ilegítimamente insertare o hiciere insertar datos en un archivo de datos</w:t>
      </w:r>
      <w:r w:rsidR="007D4F98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>personales"), ya que la norma se entiende más como afectación a la intimidad que al</w:t>
      </w:r>
      <w:r w:rsidR="007D4F98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>bien jurídico secreto</w:t>
      </w:r>
      <w:r w:rsidRPr="00301FD4">
        <w:rPr>
          <w:rFonts w:ascii="Arial" w:hAnsi="Arial" w:cs="Arial"/>
          <w:sz w:val="20"/>
          <w:szCs w:val="20"/>
        </w:rPr>
        <w:t>”. El art. 153 bis propuesto también refuerza la protección de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este bien jurídico en ambientes digitales.</w:t>
      </w:r>
    </w:p>
    <w:p w:rsidR="007D4F98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 xml:space="preserve">La modificación no podía ser </w:t>
      </w:r>
      <w:proofErr w:type="gramStart"/>
      <w:r w:rsidRPr="00301FD4">
        <w:rPr>
          <w:rFonts w:ascii="Arial" w:hAnsi="Arial" w:cs="Arial"/>
          <w:sz w:val="20"/>
          <w:szCs w:val="20"/>
        </w:rPr>
        <w:t>mas</w:t>
      </w:r>
      <w:proofErr w:type="gramEnd"/>
      <w:r w:rsidRPr="00301FD4">
        <w:rPr>
          <w:rFonts w:ascii="Arial" w:hAnsi="Arial" w:cs="Arial"/>
          <w:sz w:val="20"/>
          <w:szCs w:val="20"/>
        </w:rPr>
        <w:t xml:space="preserve"> acertada. El bien jurídico penalmente protegido es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el determinado previamente como tal por una comunidad ubicada en el tiempo y en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el espacio, que, por decirlo de alguna manera, elige qué entidad merece ser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considerada como bien por satisfacer sus necesidades individuales y sociales17. Pues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bien, no cabe duda que las nuevas tecnologías </w:t>
      </w:r>
      <w:proofErr w:type="gramStart"/>
      <w:r w:rsidRPr="00301FD4">
        <w:rPr>
          <w:rFonts w:ascii="Arial" w:hAnsi="Arial" w:cs="Arial"/>
          <w:sz w:val="20"/>
          <w:szCs w:val="20"/>
        </w:rPr>
        <w:t>han</w:t>
      </w:r>
      <w:proofErr w:type="gramEnd"/>
      <w:r w:rsidRPr="00301FD4">
        <w:rPr>
          <w:rFonts w:ascii="Arial" w:hAnsi="Arial" w:cs="Arial"/>
          <w:sz w:val="20"/>
          <w:szCs w:val="20"/>
        </w:rPr>
        <w:t xml:space="preserve"> aumentado los riesgos y peligros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para el derecho a la privacidad. Hoy en día existen cientos de bases de datos con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nuestros datos personales; nuestros rastros e imágenes digitales quedan en numerosos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lugares en la web, en videocámaras de ingreso a edificios, en estadios y edificios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públicos, en tarjetas de ingreso a oficinas, en correos electrónicos y comunicaciones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por chat, en búsquedas en Internet, mensajes de texto telefónicos (SMS) y mensajería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instantánea. La gente y la sociedad son concientes de todo ello. Se han aprobado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marcos legales para ponerle límite al uso que se haga de estos datos tales como el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habeas data en la reforma constitucional del año 1994 o la ley de protección de datos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personales, pero constantemente nos encontramos con nuevos casos de robo de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identidad, sustracción de información personal o venta masiva de bases de datos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personales. Ante todo este panorama, el derecho penal debe acompañar estos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cambios con nuevas normas que se adecuen a la realidad tecnológica actual pero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también con nuevos bienes jurídicos que conceptualicen esas necesidades.</w:t>
      </w:r>
    </w:p>
    <w:p w:rsidR="0005776E" w:rsidRDefault="0005776E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37334" w:rsidRPr="00301FD4" w:rsidRDefault="00F37334" w:rsidP="000577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b/>
          <w:bCs/>
          <w:sz w:val="20"/>
          <w:szCs w:val="20"/>
        </w:rPr>
        <w:t>b) Violación de correspondencia digital</w:t>
      </w:r>
      <w:r w:rsidR="0005776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01FD4">
        <w:rPr>
          <w:rFonts w:ascii="Arial" w:hAnsi="Arial" w:cs="Arial"/>
          <w:sz w:val="20"/>
          <w:szCs w:val="20"/>
        </w:rPr>
        <w:t>El proyecto sustituye el artículo 153 del Código Penal, por el siguiente: “Artículo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153.- Será reprimido con prisión de quince días a seis meses el que abriere 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accediere indebidamente a una </w:t>
      </w:r>
      <w:r w:rsidRPr="00301FD4">
        <w:rPr>
          <w:rFonts w:ascii="Arial" w:hAnsi="Arial" w:cs="Arial"/>
          <w:i/>
          <w:iCs/>
          <w:sz w:val="20"/>
          <w:szCs w:val="20"/>
        </w:rPr>
        <w:t>comunicación electrónica</w:t>
      </w:r>
      <w:r w:rsidRPr="00301FD4">
        <w:rPr>
          <w:rFonts w:ascii="Arial" w:hAnsi="Arial" w:cs="Arial"/>
          <w:sz w:val="20"/>
          <w:szCs w:val="20"/>
        </w:rPr>
        <w:t>, una carta, un pliego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cerrado, un despacho telegráfico, telefónico o de otra naturaleza, que no le esté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dirigido; o se apoderare indebidamente de una </w:t>
      </w:r>
      <w:r w:rsidRPr="00301FD4">
        <w:rPr>
          <w:rFonts w:ascii="Arial" w:hAnsi="Arial" w:cs="Arial"/>
          <w:i/>
          <w:iCs/>
          <w:sz w:val="20"/>
          <w:szCs w:val="20"/>
        </w:rPr>
        <w:t>comunicación electrónica</w:t>
      </w:r>
      <w:r w:rsidRPr="00301FD4">
        <w:rPr>
          <w:rFonts w:ascii="Arial" w:hAnsi="Arial" w:cs="Arial"/>
          <w:sz w:val="20"/>
          <w:szCs w:val="20"/>
        </w:rPr>
        <w:t>, una carta,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un pliego, un despacho u otro papel privado, aunque no esté cerrado; o</w:t>
      </w:r>
      <w:r w:rsidR="0005776E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indebidamente suprimiere o desviare de su destino una correspondencia o una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 xml:space="preserve">comunicación electrónica </w:t>
      </w:r>
      <w:r w:rsidRPr="00301FD4">
        <w:rPr>
          <w:rFonts w:ascii="Arial" w:hAnsi="Arial" w:cs="Arial"/>
          <w:sz w:val="20"/>
          <w:szCs w:val="20"/>
        </w:rPr>
        <w:t>que no le esté dirigida”.</w:t>
      </w:r>
    </w:p>
    <w:p w:rsidR="00F37334" w:rsidRPr="00301FD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Se agrega asimismo un párrafo que dispone “En la misma pena incurrirá el que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 xml:space="preserve">indebidamente </w:t>
      </w:r>
      <w:r w:rsidRPr="00301FD4">
        <w:rPr>
          <w:rFonts w:ascii="Arial" w:hAnsi="Arial" w:cs="Arial"/>
          <w:sz w:val="20"/>
          <w:szCs w:val="20"/>
        </w:rPr>
        <w:t xml:space="preserve">interceptare o captare </w:t>
      </w:r>
      <w:r w:rsidRPr="00301FD4">
        <w:rPr>
          <w:rFonts w:ascii="Arial" w:hAnsi="Arial" w:cs="Arial"/>
          <w:i/>
          <w:iCs/>
          <w:sz w:val="20"/>
          <w:szCs w:val="20"/>
        </w:rPr>
        <w:t>comunicaciones electrónicas o</w:t>
      </w:r>
      <w:r w:rsidR="007D4F98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 xml:space="preserve">telecomunicaciones </w:t>
      </w:r>
      <w:r w:rsidRPr="00301FD4">
        <w:rPr>
          <w:rFonts w:ascii="Arial" w:hAnsi="Arial" w:cs="Arial"/>
          <w:sz w:val="20"/>
          <w:szCs w:val="20"/>
        </w:rPr>
        <w:t>provenientes de cualquier sistema de carácter privado o de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acceso restringido”.</w:t>
      </w:r>
    </w:p>
    <w:p w:rsidR="007D4F98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Tal como actualmente reza el actual artículo 153 se prevé que “La pena será de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prisión de un mes a un año, si el autor además comunicare a otro o publicare el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contenido de la carta, escrito, despacho o comunicación electrónica” (se reemplaza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culpable por autor y se agrega la mención de “comunicación electrónica”).</w:t>
      </w:r>
    </w:p>
    <w:p w:rsidR="00F37334" w:rsidRPr="00301FD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Se agrega además que “Si el hecho lo cometiere un funcionario público que abusare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 sus funciones, sufrirá además, inhabilitación especial por el doble del tiempo de la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condena.”. La razón de este párrafo final se explica por el origen que tuvo el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proyecto, destinado a evitar la interceptación y acceso no autorizado a correos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electrónicos de jueces y periodistas según se difundió ampliamente por la prensa 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mediados del año 2006.</w:t>
      </w:r>
    </w:p>
    <w:p w:rsidR="007D4F98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Salvo por lo dispuesto en este último párrafo, el proyecto que comentamos no innova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creando nuevos tipos penales, sino que a los existentes les agrega el término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“comunicación electrónica” para actualizarlos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La reforma resuelve el problema de la atipicidad de la violación de correspondencia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electrónica. Algunos tribunales habían considerado atípicas las acciones realizadas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sobre correos electrónicos18. Y si bien en el caso “</w:t>
      </w:r>
      <w:proofErr w:type="spellStart"/>
      <w:r w:rsidRPr="00301FD4">
        <w:rPr>
          <w:rFonts w:ascii="Arial" w:hAnsi="Arial" w:cs="Arial"/>
          <w:sz w:val="20"/>
          <w:szCs w:val="20"/>
        </w:rPr>
        <w:t>Lanata</w:t>
      </w:r>
      <w:proofErr w:type="spellEnd"/>
      <w:r w:rsidRPr="00301FD4">
        <w:rPr>
          <w:rFonts w:ascii="Arial" w:hAnsi="Arial" w:cs="Arial"/>
          <w:sz w:val="20"/>
          <w:szCs w:val="20"/>
        </w:rPr>
        <w:t>” se concluyó que el correo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electrónico podía ser equiparado a la correspondencia tradicional en los términos de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los arts. 153 y 155 CP19, la lectura del fallo dejaba un sabor de interpretación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analógica de la ley penal. Una cosa es sostener que la garantía constitucional de la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correspondencia se aplica al correo electrónico a los fines de aplicarle todas las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garantías constitucionales que resguardan a un medio de comunicación personal y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otra cosa distinta es considerar que es delito “abrir” un correo electrónico sin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permiso. Por eso toda la doctrina planteó la necesidad de una reforma legislativa20.</w:t>
      </w:r>
    </w:p>
    <w:p w:rsidR="00F37334" w:rsidRPr="00301FD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La redacción final dada al tipo penal del art. 153 CP es cuidadosa. En efecto, la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palabra “indebidamente” aparece repetida cuatro veces en el texto, algo un tanto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sobreabundante a primera vista (en el texto vigente del art. 153 aparece sólo dos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veces). Nos parece acertada su inclusión pues si bien a primera vista puede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considerarse innecesaria, coincidimos con la doctrina que al comentar el tipo original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señaló “en este caso, como en otros, la expresión (indebida) tiene el sentido de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fundar el delito sobre una firme y delineada figura objetiva y subjetiva de licitud que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excluye toda posibilidad de imputar el delito en forma culposa”21. Es decir, esta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figura sigue siendo un delito doloso.</w:t>
      </w:r>
    </w:p>
    <w:p w:rsidR="007D4F98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Con esta aclaración quedan salvadas las objeciones de ciertos medios empresarios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que abrigaban el temor que esta figura penal fuera aplicada a acciones de un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proveedor de acceso a Internet o de servicios de mail tales como desviar un correo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electrónico porque contiene un virus o porque un algoritmo o filtro lo clasifica como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spam. No es la finalidad de la nueva figura prevista en el art. 153 del CP el penalizar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tales situaciones. Pero además nunca podría llegarse a tal resultado interpretativo por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la carencia de dolo en tal accionar. Asimismo cabe resaltar que el término “indebido”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es también sinónimo de realizado sin derecho22. En tal sentido, un ISP o proveedor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 servicio de correo, está en su derecho, según sus términos y condiciones de uso,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 desviar o etiquetar correspondencia no solicitada (spam) que es ilegal en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Argentina23, o de suprimir aquella que constituya una amenaza para su seguridad o la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 sus usuarios si contiene virus o algún programa potencialmente dañino.</w:t>
      </w:r>
    </w:p>
    <w:p w:rsidR="007D4F98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Ello se ve corroborado por el dictamen del Senado (OD 959/2007) que fundamenta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así estas conclusiones: “Con respecto al actual artículo 153 del Código Penal, última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parte del primer párrafo </w:t>
      </w:r>
      <w:r w:rsidRPr="00301FD4">
        <w:rPr>
          <w:rFonts w:ascii="Arial" w:hAnsi="Arial" w:cs="Arial"/>
          <w:i/>
          <w:iCs/>
          <w:sz w:val="20"/>
          <w:szCs w:val="20"/>
        </w:rPr>
        <w:t>(… suprimiere o desviare de su destino una correspondencia</w:t>
      </w:r>
      <w:r w:rsidR="007D4F98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>que no le esté dirigida</w:t>
      </w:r>
      <w:r w:rsidRPr="00301FD4">
        <w:rPr>
          <w:rFonts w:ascii="Arial" w:hAnsi="Arial" w:cs="Arial"/>
          <w:sz w:val="20"/>
          <w:szCs w:val="20"/>
        </w:rPr>
        <w:t xml:space="preserve">) es razonable la propuesta de </w:t>
      </w:r>
      <w:smartTag w:uri="urn:schemas-microsoft-com:office:smarttags" w:element="PersonName">
        <w:smartTagPr>
          <w:attr w:name="ProductID" w:val="la C￡mara"/>
        </w:smartTagPr>
        <w:r w:rsidRPr="00301FD4">
          <w:rPr>
            <w:rFonts w:ascii="Arial" w:hAnsi="Arial" w:cs="Arial"/>
            <w:sz w:val="20"/>
            <w:szCs w:val="20"/>
          </w:rPr>
          <w:t>la Cámara</w:t>
        </w:r>
      </w:smartTag>
      <w:r w:rsidRPr="00301FD4">
        <w:rPr>
          <w:rFonts w:ascii="Arial" w:hAnsi="Arial" w:cs="Arial"/>
          <w:sz w:val="20"/>
          <w:szCs w:val="20"/>
        </w:rPr>
        <w:t xml:space="preserve"> de origen de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incorporar no sólo la comunicación electrónica sino también la expresión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“indebidamente” en el tipo, para que no le queden dudas al intérprete respecto 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requerir la finalidad dolosa del autor del delito, y evitar cualquier hermenéutica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tendiente a considerar comprendidos en el tipo a quienes en procura de mejorar el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servicio que prestan a sus usuarios, activan mecanismos de protección para evitar lo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que se conoce como spam, o la recepción de correos no deseados por sus clientes”.</w:t>
      </w:r>
    </w:p>
    <w:p w:rsidR="00F3733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La voluntad del legislador es clara en cuanto excluir de las conductas típicas a estos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supuestos: no incurre en delito quien desvía un mail porque es un correo electrónico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no solicitado o porque contiene un virus.</w:t>
      </w:r>
    </w:p>
    <w:p w:rsidR="0005776E" w:rsidRPr="00301FD4" w:rsidRDefault="0005776E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37334" w:rsidRPr="00301FD4" w:rsidRDefault="00F37334" w:rsidP="000577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b/>
          <w:bCs/>
          <w:sz w:val="20"/>
          <w:szCs w:val="20"/>
        </w:rPr>
        <w:t>c) Acceso ilegítimo a un sistema informático</w:t>
      </w:r>
      <w:r w:rsidR="0005776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01FD4">
        <w:rPr>
          <w:rFonts w:ascii="Arial" w:hAnsi="Arial" w:cs="Arial"/>
          <w:sz w:val="20"/>
          <w:szCs w:val="20"/>
        </w:rPr>
        <w:t>La reforma incorpora como art. 153 bis del Código Penal, el siguiente: “Artículo 153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bis. Será reprimido con prisión de quince días a seis meses, si no resultare un delito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más severamente penado, el que a sabiendas accediere por cualquier medio, sin la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debida autorización o excediendo la que posea, a un sistema o dato informático de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acceso restringido. La pena será de un mes a un año de prisión cuando el acceso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fuese en perjuicio de un sistema o dato informático de un organismo público estatal 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 un proveedor de servicios públicos o de servicios financieros.”</w:t>
      </w:r>
    </w:p>
    <w:p w:rsidR="00F37334" w:rsidRPr="00301FD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En otra ocasión analizamos la importancia de esta figura24, y señalamos además la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falta de adecuación típica en nuestro sistema legal conforme lo acreditaron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numerosos fallos25. Cabe señalar que son numerosas las jurisdicciones que penalizan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el acceso ilegítimo a sistemas informáticos pues estos suelen ser la antesala para la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comisión de otros delitos como la estafa, el daño, la sustracción de datos personales,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 claves o de secretos comerciales. En esa inteligencia, el legislador estableció que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solo resultará de aplicación esta figura “</w:t>
      </w:r>
      <w:r w:rsidRPr="00301FD4">
        <w:rPr>
          <w:rFonts w:ascii="Arial" w:hAnsi="Arial" w:cs="Arial"/>
          <w:i/>
          <w:iCs/>
          <w:sz w:val="20"/>
          <w:szCs w:val="20"/>
        </w:rPr>
        <w:t>si no resultare un delito más severamente</w:t>
      </w:r>
      <w:r w:rsidR="007D4F98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>penado</w:t>
      </w:r>
      <w:r w:rsidRPr="00301FD4">
        <w:rPr>
          <w:rFonts w:ascii="Arial" w:hAnsi="Arial" w:cs="Arial"/>
          <w:sz w:val="20"/>
          <w:szCs w:val="20"/>
        </w:rPr>
        <w:t>”.</w:t>
      </w:r>
    </w:p>
    <w:p w:rsidR="007D4F98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El texto legal hace referencia a “sistema o dato informático de acceso restringido”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puesto que no se prohíbe acceder a sistemas o redes abiertas, o al contenido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publicado en un sitio de Internet público (como son la gran mayoría).</w:t>
      </w:r>
    </w:p>
    <w:p w:rsidR="00F37334" w:rsidRPr="00301FD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Esta disposición causó inicialmente alarma en más de un programador que consideró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que la norma en cuestión podría aplicarse al </w:t>
      </w:r>
      <w:proofErr w:type="spellStart"/>
      <w:r w:rsidRPr="00301FD4">
        <w:rPr>
          <w:rFonts w:ascii="Arial" w:hAnsi="Arial" w:cs="Arial"/>
          <w:i/>
          <w:iCs/>
          <w:sz w:val="20"/>
          <w:szCs w:val="20"/>
        </w:rPr>
        <w:t>ethical</w:t>
      </w:r>
      <w:proofErr w:type="spellEnd"/>
      <w:r w:rsidRPr="00301FD4">
        <w:rPr>
          <w:rFonts w:ascii="Arial" w:hAnsi="Arial" w:cs="Arial"/>
          <w:i/>
          <w:iCs/>
          <w:sz w:val="20"/>
          <w:szCs w:val="20"/>
        </w:rPr>
        <w:t xml:space="preserve"> hacking </w:t>
      </w:r>
      <w:r w:rsidRPr="00301FD4">
        <w:rPr>
          <w:rFonts w:ascii="Arial" w:hAnsi="Arial" w:cs="Arial"/>
          <w:sz w:val="20"/>
          <w:szCs w:val="20"/>
        </w:rPr>
        <w:t>o al testeo que expertos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 seguridad realizan de las falencias de redes informáticas mediante software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herramientas de software dedicadas a tal fin (acceder sin permiso, pescar claves,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puertos abiertos en una red u ordenador, etc.). Esto último puede tener lugar en el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caso de investigación académica, casera y empresaria sobre virus informáticos,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empresas de seguridad que testean sistemas de bloqueo, </w:t>
      </w:r>
      <w:r w:rsidRPr="00301FD4">
        <w:rPr>
          <w:rFonts w:ascii="Arial" w:hAnsi="Arial" w:cs="Arial"/>
          <w:i/>
          <w:iCs/>
          <w:sz w:val="20"/>
          <w:szCs w:val="20"/>
        </w:rPr>
        <w:t>firewalls</w:t>
      </w:r>
      <w:r w:rsidRPr="00301FD4">
        <w:rPr>
          <w:rFonts w:ascii="Arial" w:hAnsi="Arial" w:cs="Arial"/>
          <w:sz w:val="20"/>
          <w:szCs w:val="20"/>
        </w:rPr>
        <w:t>, y un largo etcétera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 usos lícitos que pueden tener estas tecnologías de “hacking ético”. En la práctica,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si ocurre con consentimiento del dueño o titular de la red que está siendo testeada,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existe una autorización legal por parte de la “víctima”, con lo cual no se da el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elemento del tipo que requiere que el acceso ocurra “sin la debida autorización 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excediendo la que posea”. Esta autorización puede tomar cualquier forma, pero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generalmente se verá reflejada en un contrato de servicios de seguridad informática.</w:t>
      </w:r>
    </w:p>
    <w:p w:rsidR="007D4F98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Cabe aclarar también que esta figura no está destinada a prohibir la ingeniería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inversa (o ingeniería reversa). El objetivo de la ingeniería inversa es obtener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información técnica a partir de un producto accesible al público, con el fin de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determinar de qué está hecho, qué lo hace funcionar y cómo fue fabricado. Los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productos más comunes que son sometidos a la ingeniería inversa son los programas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 computadoras y los componentes electrónicos26. Por ejemplo un usuario legítimo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puede abrir un programa informático con el fin de corregirle un error o permitir que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corra en otro sistema operativo, o abrir un contenido (ej. un DVD) para poder leerlo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en otra plataforma si está encriptado originariamente, o en la consola de la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competencia, o “abrir” un teléfono celular para poder hacerlo funcionar en otro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proveedor distinto o abrir una rutina de filtrado de contenidos en Internet para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averiguar que sitios filtra y “si filtra de más o de menos” sitios inocentes. El listado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 acciones es interminable.</w:t>
      </w:r>
    </w:p>
    <w:p w:rsidR="00F37334" w:rsidRPr="00301FD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Como es dable observar, todas de esas situaciones están relacionadas con la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protección de la propiedad intelectual (tales como el derecho de autor o patentes, que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este proyecto no tratan), mientras que el bien jurídico protegido por la figura que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estudiamos (art. 153 bis del CP) es la privacidad. Por ende, partiendo del objeto de la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protección penal, está claro que cualquier intento de utilizar esta figura para frenar un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acto de ingeniería inversa no debería tener recepción judicial. De hecho la ley de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patentes contiene excepciones para experimentación antes del vencimiento de la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misma.</w:t>
      </w:r>
    </w:p>
    <w:p w:rsidR="007D4F98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01FD4">
        <w:rPr>
          <w:rFonts w:ascii="Arial" w:hAnsi="Arial" w:cs="Arial"/>
          <w:color w:val="000000"/>
          <w:sz w:val="20"/>
          <w:szCs w:val="20"/>
        </w:rPr>
        <w:t>Finalmente lo relativo a las medidas de protección tecnológica, que limitan en cierto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 xml:space="preserve">modo la ingeniería inversa, fue introducido en el Tratado de Derecho de Autor de </w:t>
      </w:r>
      <w:smartTag w:uri="urn:schemas-microsoft-com:office:smarttags" w:element="PersonName">
        <w:smartTagPr>
          <w:attr w:name="ProductID" w:val="la OMPI"/>
        </w:smartTagPr>
        <w:r w:rsidRPr="00301FD4">
          <w:rPr>
            <w:rFonts w:ascii="Arial" w:hAnsi="Arial" w:cs="Arial"/>
            <w:color w:val="000000"/>
            <w:sz w:val="20"/>
            <w:szCs w:val="20"/>
          </w:rPr>
          <w:t>la</w:t>
        </w:r>
        <w:r w:rsidR="007D4F9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r w:rsidRPr="00301FD4">
          <w:rPr>
            <w:rFonts w:ascii="Arial" w:hAnsi="Arial" w:cs="Arial"/>
            <w:color w:val="000000"/>
            <w:sz w:val="20"/>
            <w:szCs w:val="20"/>
          </w:rPr>
          <w:t>OMPI</w:t>
        </w:r>
      </w:smartTag>
      <w:r w:rsidRPr="00301FD4">
        <w:rPr>
          <w:rFonts w:ascii="Arial" w:hAnsi="Arial" w:cs="Arial"/>
          <w:color w:val="000000"/>
          <w:sz w:val="20"/>
          <w:szCs w:val="20"/>
        </w:rPr>
        <w:t xml:space="preserve"> del año 1996, que nuestro país aprobó oportunamente, pero que todavía no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reglamentó ni en el ámbito civil ni en el ámbito penal. En Estados Unidos en cambio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 xml:space="preserve">fueron legisladas en la ley conocida como </w:t>
      </w:r>
      <w:r w:rsidRPr="00301FD4">
        <w:rPr>
          <w:rFonts w:ascii="Arial" w:hAnsi="Arial" w:cs="Arial"/>
          <w:i/>
          <w:iCs/>
          <w:color w:val="000000"/>
          <w:sz w:val="20"/>
          <w:szCs w:val="20"/>
        </w:rPr>
        <w:t xml:space="preserve">Digital Millennium Copyright </w:t>
      </w:r>
      <w:proofErr w:type="spellStart"/>
      <w:r w:rsidRPr="00301FD4">
        <w:rPr>
          <w:rFonts w:ascii="Arial" w:hAnsi="Arial" w:cs="Arial"/>
          <w:i/>
          <w:iCs/>
          <w:color w:val="000000"/>
          <w:sz w:val="20"/>
          <w:szCs w:val="20"/>
        </w:rPr>
        <w:t>Act</w:t>
      </w:r>
      <w:proofErr w:type="spellEnd"/>
      <w:r w:rsidR="007D4F9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(DMCA) y cuya aplicación en algunos casos puntuales fue muy controvertida27.</w:t>
      </w:r>
    </w:p>
    <w:p w:rsidR="00F3733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01FD4">
        <w:rPr>
          <w:rFonts w:ascii="Arial" w:hAnsi="Arial" w:cs="Arial"/>
          <w:color w:val="000000"/>
          <w:sz w:val="20"/>
          <w:szCs w:val="20"/>
        </w:rPr>
        <w:t xml:space="preserve">Ahora bien, </w:t>
      </w:r>
      <w:smartTag w:uri="urn:schemas-microsoft-com:office:smarttags" w:element="PersonName">
        <w:smartTagPr>
          <w:attr w:name="ProductID" w:val="la Corte Suprema"/>
        </w:smartTagPr>
        <w:r w:rsidRPr="00301FD4">
          <w:rPr>
            <w:rFonts w:ascii="Arial" w:hAnsi="Arial" w:cs="Arial"/>
            <w:color w:val="000000"/>
            <w:sz w:val="20"/>
            <w:szCs w:val="20"/>
          </w:rPr>
          <w:t>la Corte Suprema</w:t>
        </w:r>
      </w:smartTag>
      <w:r w:rsidRPr="00301FD4">
        <w:rPr>
          <w:rFonts w:ascii="Arial" w:hAnsi="Arial" w:cs="Arial"/>
          <w:color w:val="000000"/>
          <w:sz w:val="20"/>
          <w:szCs w:val="20"/>
        </w:rPr>
        <w:t xml:space="preserve"> fue muy clara en el caso “Autodesk” (CSJN, sentencia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del 32/12/98) en cuanto a que un tratado internacional no alcanza para crear un delito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(en el caso se trataba de la reproducción de programas de ordenador sin autorización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de su autor) y que para que haya delito se requiere una ley del Congreso. Al no haber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ley del Congreso que en forma específica sancione penalmente la ingeniería inversa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(lo cual podría considerarse una pésima decisión de política legislativa), mal podría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aplicarse el tipo penal del art. 153 bis del CP a estos casos.</w:t>
      </w:r>
    </w:p>
    <w:p w:rsidR="0005776E" w:rsidRPr="00301FD4" w:rsidRDefault="0005776E" w:rsidP="00062A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4F98" w:rsidRDefault="00F37334" w:rsidP="000577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01FD4">
        <w:rPr>
          <w:rFonts w:ascii="Arial" w:hAnsi="Arial" w:cs="Arial"/>
          <w:b/>
          <w:bCs/>
          <w:color w:val="000000"/>
          <w:sz w:val="20"/>
          <w:szCs w:val="20"/>
        </w:rPr>
        <w:t>d) Publicación abusiva de correspondencia</w:t>
      </w:r>
      <w:r w:rsidR="0005776E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301FD4">
        <w:rPr>
          <w:rFonts w:ascii="Arial" w:hAnsi="Arial" w:cs="Arial"/>
          <w:color w:val="000000"/>
          <w:sz w:val="20"/>
          <w:szCs w:val="20"/>
        </w:rPr>
        <w:t>Se actualiza el art. 155 siguiendo la misma técnica del art. 153 reformado (agregado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 xml:space="preserve">del término </w:t>
      </w:r>
      <w:r w:rsidRPr="00301FD4">
        <w:rPr>
          <w:rFonts w:ascii="Arial" w:hAnsi="Arial" w:cs="Arial"/>
          <w:i/>
          <w:iCs/>
          <w:color w:val="000000"/>
          <w:sz w:val="20"/>
          <w:szCs w:val="20"/>
        </w:rPr>
        <w:t>comunicación electrónica</w:t>
      </w:r>
      <w:r w:rsidRPr="00301FD4">
        <w:rPr>
          <w:rFonts w:ascii="Arial" w:hAnsi="Arial" w:cs="Arial"/>
          <w:color w:val="000000"/>
          <w:sz w:val="20"/>
          <w:szCs w:val="20"/>
        </w:rPr>
        <w:t>). La nueva redacción del artículo 155 del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Código Penal reprime con multa al “que hallándose en posesión de una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 xml:space="preserve">correspondencia, </w:t>
      </w:r>
      <w:r w:rsidRPr="00301FD4">
        <w:rPr>
          <w:rFonts w:ascii="Arial" w:hAnsi="Arial" w:cs="Arial"/>
          <w:i/>
          <w:iCs/>
          <w:color w:val="000000"/>
          <w:sz w:val="20"/>
          <w:szCs w:val="20"/>
        </w:rPr>
        <w:t>una comunicación electrónica</w:t>
      </w:r>
      <w:r w:rsidRPr="00301FD4">
        <w:rPr>
          <w:rFonts w:ascii="Arial" w:hAnsi="Arial" w:cs="Arial"/>
          <w:color w:val="000000"/>
          <w:sz w:val="20"/>
          <w:szCs w:val="20"/>
        </w:rPr>
        <w:t>, un pliego cerrado, un despacho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telegráfico, telefónico o de otra naturaleza, no destinados a la publicidad, los hiciere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color w:val="000000"/>
          <w:sz w:val="20"/>
          <w:szCs w:val="20"/>
        </w:rPr>
        <w:t xml:space="preserve">publicar </w:t>
      </w:r>
      <w:r w:rsidRPr="00301FD4">
        <w:rPr>
          <w:rFonts w:ascii="Arial" w:hAnsi="Arial" w:cs="Arial"/>
          <w:color w:val="000000"/>
          <w:sz w:val="20"/>
          <w:szCs w:val="20"/>
        </w:rPr>
        <w:t>indebidamente, si el hecho causare o pudiere causar perjuicios a terceros”.</w:t>
      </w:r>
    </w:p>
    <w:p w:rsidR="007D4F98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01FD4">
        <w:rPr>
          <w:rFonts w:ascii="Arial" w:hAnsi="Arial" w:cs="Arial"/>
          <w:color w:val="000000"/>
          <w:sz w:val="20"/>
          <w:szCs w:val="20"/>
        </w:rPr>
        <w:t>Así como es grave violar la privacidad de una correspondencia mediante su acceso o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interceptación, también lo es el publicar el contenido de una carta o correo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electrónico que se supone debe quedar en la esfera íntima y no ser divulgada. Es por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ello que también el proyecto actualiza esta norma permitiendo que se sancione a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 xml:space="preserve">quien </w:t>
      </w:r>
      <w:r w:rsidRPr="00301FD4">
        <w:rPr>
          <w:rFonts w:ascii="Arial" w:hAnsi="Arial" w:cs="Arial"/>
          <w:i/>
          <w:iCs/>
          <w:color w:val="000000"/>
          <w:sz w:val="20"/>
          <w:szCs w:val="20"/>
        </w:rPr>
        <w:t xml:space="preserve">indebidamente </w:t>
      </w:r>
      <w:r w:rsidRPr="00301FD4">
        <w:rPr>
          <w:rFonts w:ascii="Arial" w:hAnsi="Arial" w:cs="Arial"/>
          <w:color w:val="000000"/>
          <w:sz w:val="20"/>
          <w:szCs w:val="20"/>
        </w:rPr>
        <w:t>publique tanto una correspondencia tradicional como la digital.</w:t>
      </w:r>
    </w:p>
    <w:p w:rsidR="00F37334" w:rsidRPr="00301FD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01FD4">
        <w:rPr>
          <w:rFonts w:ascii="Arial" w:hAnsi="Arial" w:cs="Arial"/>
          <w:color w:val="000000"/>
          <w:sz w:val="20"/>
          <w:szCs w:val="20"/>
        </w:rPr>
        <w:t>Cabe preguntarse si seguirá vigente aquello que la doctrina señalaba respecto a que,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en esta figura, el concepto de publicar una cosa es ponerla al alcance de un número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indeterminado de personas, pero la comunicación privada y personal, aunque sea a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un cierto numero de personas no es suficiente28.</w:t>
      </w:r>
    </w:p>
    <w:p w:rsidR="00F3733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color w:val="000000"/>
          <w:sz w:val="20"/>
          <w:szCs w:val="20"/>
        </w:rPr>
        <w:t>Se agrega la disposición que no se encuentra en el actual art. 155 del CP y que reza: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“Está exento de responsabilidad penal el que hubiere obrado con el propósito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inequívoco de proteger un interés público”. La norma, reproduciendo claramente la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idea subyacente en el art. 111 inc. 1 del CP para las calumnias, busca eximir de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responsabilidad penal a quien revela una correspondencia cuyo contenido es de claro</w:t>
      </w:r>
      <w:r w:rsidR="007D4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interés público. La disposición en cuestión es razonable e incluso resulta entendible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en el contexto en que se sancionó esta norma. Recordamos que los medios de prensa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estuvieron detrás de la sanción inicial de esta norma, a raíz de las violaciones de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correo electrónico ocurridas en el año </w:t>
      </w:r>
      <w:smartTag w:uri="urn:schemas-microsoft-com:office:smarttags" w:element="metricconverter">
        <w:smartTagPr>
          <w:attr w:name="ProductID" w:val="2006 a"/>
        </w:smartTagPr>
        <w:r w:rsidRPr="00301FD4">
          <w:rPr>
            <w:rFonts w:ascii="Arial" w:hAnsi="Arial" w:cs="Arial"/>
            <w:sz w:val="20"/>
            <w:szCs w:val="20"/>
          </w:rPr>
          <w:t>2006 a</w:t>
        </w:r>
      </w:smartTag>
      <w:r w:rsidRPr="00301FD4">
        <w:rPr>
          <w:rFonts w:ascii="Arial" w:hAnsi="Arial" w:cs="Arial"/>
          <w:sz w:val="20"/>
          <w:szCs w:val="20"/>
        </w:rPr>
        <w:t xml:space="preserve"> varios periodistas.</w:t>
      </w:r>
    </w:p>
    <w:p w:rsidR="0005776E" w:rsidRPr="00301FD4" w:rsidRDefault="0005776E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4F98" w:rsidRDefault="00F37334" w:rsidP="000577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b/>
          <w:bCs/>
          <w:sz w:val="20"/>
          <w:szCs w:val="20"/>
        </w:rPr>
        <w:t>e) Revelación de secretos</w:t>
      </w:r>
      <w:r w:rsidR="0005776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01FD4">
        <w:rPr>
          <w:rFonts w:ascii="Arial" w:hAnsi="Arial" w:cs="Arial"/>
          <w:sz w:val="20"/>
          <w:szCs w:val="20"/>
        </w:rPr>
        <w:t>En consonancia con las reformas de los arts. 153 y 155 se sustituye el artículo 157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del Código Penal, por el siguiente texto: “Será reprimido con prisión de un mes a dos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años e inhabilitación especial de uno a cuatro años, el funcionario público que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revelare hechos, actuaciones, documentos </w:t>
      </w:r>
      <w:r w:rsidRPr="00301FD4">
        <w:rPr>
          <w:rFonts w:ascii="Arial" w:hAnsi="Arial" w:cs="Arial"/>
          <w:i/>
          <w:iCs/>
          <w:sz w:val="20"/>
          <w:szCs w:val="20"/>
        </w:rPr>
        <w:t>o datos, que por ley deben ser secretos</w:t>
      </w:r>
      <w:r w:rsidRPr="00301FD4">
        <w:rPr>
          <w:rFonts w:ascii="Arial" w:hAnsi="Arial" w:cs="Arial"/>
          <w:sz w:val="20"/>
          <w:szCs w:val="20"/>
        </w:rPr>
        <w:t>.”</w:t>
      </w:r>
    </w:p>
    <w:p w:rsidR="00F3733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Se agrega el término datos para actualizar esta figura y proteger penalmente los daos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que están en poder de la administración pública y que por ser secretos no deben ser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revelados a terceros.</w:t>
      </w:r>
    </w:p>
    <w:p w:rsidR="0005776E" w:rsidRPr="00301FD4" w:rsidRDefault="0005776E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37334" w:rsidRPr="00301FD4" w:rsidRDefault="00F37334" w:rsidP="000577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b/>
          <w:bCs/>
          <w:sz w:val="20"/>
          <w:szCs w:val="20"/>
        </w:rPr>
        <w:t>f) Unificación de los tipos penales de los arts. 117 bis y 157 bis del CP: acceso a</w:t>
      </w:r>
      <w:r w:rsidR="007D4F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1FD4">
        <w:rPr>
          <w:rFonts w:ascii="Arial" w:hAnsi="Arial" w:cs="Arial"/>
          <w:b/>
          <w:bCs/>
          <w:sz w:val="20"/>
          <w:szCs w:val="20"/>
        </w:rPr>
        <w:t>un banco de datos, revelación de información y alteración de datos</w:t>
      </w:r>
      <w:r w:rsidR="0005776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01FD4">
        <w:rPr>
          <w:rFonts w:ascii="Arial" w:hAnsi="Arial" w:cs="Arial"/>
          <w:sz w:val="20"/>
          <w:szCs w:val="20"/>
        </w:rPr>
        <w:t>El proyecto de reforma modifica el artículo 157 bis del Código Penal, por el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siguiente:</w:t>
      </w:r>
    </w:p>
    <w:p w:rsidR="00F37334" w:rsidRPr="00301FD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“Artículo 157 Bis.- Será reprimido con la pena de prisión de un mes a dos años el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que:</w:t>
      </w:r>
    </w:p>
    <w:p w:rsidR="00F37334" w:rsidRPr="00301FD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 w:rsidRPr="00301FD4">
          <w:rPr>
            <w:rFonts w:ascii="Arial" w:hAnsi="Arial" w:cs="Arial"/>
            <w:sz w:val="20"/>
            <w:szCs w:val="20"/>
          </w:rPr>
          <w:t>1. A</w:t>
        </w:r>
      </w:smartTag>
      <w:r w:rsidRPr="00301FD4">
        <w:rPr>
          <w:rFonts w:ascii="Arial" w:hAnsi="Arial" w:cs="Arial"/>
          <w:sz w:val="20"/>
          <w:szCs w:val="20"/>
        </w:rPr>
        <w:t xml:space="preserve"> sabiendas e ilegítimamente, o violando sistemas de confidencialidad y seguridad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 datos, accediere, de cualquier forma, a un banco de datos personales;</w:t>
      </w:r>
    </w:p>
    <w:p w:rsidR="00F37334" w:rsidRPr="00301FD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2. Ilegítimamente proporcionare o revelare a otro información registrada en un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archivo o en un banco de datos personales cuyo secreto estuviere obligado 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preservar por disposición de la ley.</w:t>
      </w:r>
    </w:p>
    <w:p w:rsidR="00F37334" w:rsidRPr="00301FD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3. Ilegítimamente insertare o hiciere insertar datos en un archivo de datos personales.</w:t>
      </w:r>
    </w:p>
    <w:p w:rsidR="00F37334" w:rsidRPr="00301FD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Cuando el autor sea funcionario público sufrirá, además, pena de inhabilitación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especial de uno a cuatro años.”</w:t>
      </w:r>
    </w:p>
    <w:p w:rsidR="00F37334" w:rsidRPr="00301FD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El Senado consideró de adecuada técnica legislativa unificar los artículos 9 y 10 del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proyecto de Diputados (que establecían los delitos de insertar datos falsos y revelar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información de un banco de datos respectivamente) en una sola norma, ya que ambos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refieren a modificaciones del artículo 157 bis Código Penal.</w:t>
      </w:r>
    </w:p>
    <w:p w:rsidR="00F37334" w:rsidRPr="00301FD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Al unificar las normas del art. 117 bis y del art. 157 bis CP en una sola además se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propone derogar el art. 117 bis pues existía coincidencia que en ciertos casos no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protegía el honor pese a su ubicación. El dictamen de la cámara alta explica así esta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unificación: “A tenor de la incorporación en el artículo 157 bis de la conducta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consistente en insertar o hacer insertar datos en un archivo de datos personales, y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teniendo en cuenta la similar regulación del artículo 117 bis, inciso 1°, en Título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Delitos contra el Honor (Será reprimido con la pena de prisión de un mes a dos años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el que insertara o hiciera insertar a sabiendas datos falsos en un archivo de datos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personales) se consideró acertado modificar la ubicación metodológica dentro del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Código Penal, ya que en una ulterior revisión del tema se llegó a la conclusión que la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norma se encuentra mal ubicada dentro de los delitos contra el honor”. Para llegar 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esta conclusión el dictamen del Senado cita un reciente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fallo donde se sostuvo:</w:t>
      </w:r>
    </w:p>
    <w:p w:rsidR="00F37334" w:rsidRPr="00301FD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“</w:t>
      </w:r>
      <w:r w:rsidRPr="00301FD4">
        <w:rPr>
          <w:rFonts w:ascii="Arial" w:hAnsi="Arial" w:cs="Arial"/>
          <w:i/>
          <w:iCs/>
          <w:sz w:val="20"/>
          <w:szCs w:val="20"/>
        </w:rPr>
        <w:t>Pareciera que la conducta reprochada podría encontrarse alcanzada por las</w:t>
      </w:r>
      <w:r w:rsidR="007D4F98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>previsiones legales del artículo 117 bis. Sin embargo, si bien este artículo en su</w:t>
      </w:r>
      <w:r w:rsidR="007D4F98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>inciso 1° reprime con pena de prisión de un mes a dos años al que “...insertara o</w:t>
      </w:r>
      <w:r w:rsidR="007D4F98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>hiciera insertar a sabiendas datos falsos en un archivo de datos personales.”, no</w:t>
      </w:r>
      <w:r w:rsidR="007D4F98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>puede soslayarse su ubicación sistemática dentro del Código Penal, por lo que si</w:t>
      </w:r>
      <w:r w:rsidR="007D4F98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>tenemos en cuenta el bien jurídico protegido por el título la nueva figura parece</w:t>
      </w:r>
      <w:r w:rsidR="007D4F98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>limitarse sólo a la inserción de datos falsos que disminuyan el honor. Por tal motivo,</w:t>
      </w:r>
      <w:r w:rsidR="007D4F98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>la única interpretación adecuada del citado artículo, es la de considerar que</w:t>
      </w:r>
      <w:r w:rsidR="007D4F98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>contempla las acciones que desacreditan o deshonran, pese a que ello no surge del</w:t>
      </w:r>
      <w:r w:rsidR="007D4F98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1FD4">
        <w:rPr>
          <w:rFonts w:ascii="Arial" w:hAnsi="Arial" w:cs="Arial"/>
          <w:i/>
          <w:iCs/>
          <w:sz w:val="20"/>
          <w:szCs w:val="20"/>
        </w:rPr>
        <w:t>texto de la ley</w:t>
      </w:r>
      <w:r w:rsidRPr="00301FD4">
        <w:rPr>
          <w:rFonts w:ascii="Arial" w:hAnsi="Arial" w:cs="Arial"/>
          <w:sz w:val="20"/>
          <w:szCs w:val="20"/>
        </w:rPr>
        <w:t>”29. Adhiriendo a este razonamiento, y para no incurrir en redundancias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penales, ya que la amplitud del nuevo tipo penal proyectado abarca la tipicidad de la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conducta expresada por el inciso 1° del artículo 117 bis del Código Penal, el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dictamen del Senado explica que se consideró pertinente su derogación.</w:t>
      </w:r>
    </w:p>
    <w:p w:rsidR="00F3733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Hay que resaltar que estos tipos penales introducidos por la ley 25.326 de protección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 datos no fueron muy eficaces y están sujetos a controversias de diversa clase. Sin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entrar en profundidad a todas las cuestiones, señalamos que nunca se aclaró si eran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delitos de acción pública o de acción privada. Se entiende que los delitos de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violación de secretos son acciones privadas (art. 73 CP), salvo los casos de los arts.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154 y 157, excepciones que obedecen a que el Estado tiene interés en que siempre se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persiga a los sujetos que tienen responsabilidades asignadas y el 157 bis quedará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dentro de este supuesto, ya que “si el legislador hubiera querido incluirlo dentro de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las excepciones así lo habría previsto expresamente en la ley 25.326”30. En igual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sentido se planteó el dilema con el art. 117 bis CP, que no se encuentra enumerado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dentro de los delitos de acción privada (el art. 73 CP hace referencia solo a calumnia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 injuria). La jurisprudencia ateniéndose al texto del Código consideró que no eran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acciones privadas31. Sin embargo cierta doctrina entiende que la interpretación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sistemática de las normas llevaría a concluir que las conductas descriptas por el art.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117 bis CP son perseguibles solamente mediante la acción privada32.</w:t>
      </w:r>
    </w:p>
    <w:p w:rsidR="0005776E" w:rsidRPr="00301FD4" w:rsidRDefault="0005776E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37334" w:rsidRPr="00301FD4" w:rsidRDefault="00F37334" w:rsidP="000577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b/>
          <w:bCs/>
          <w:sz w:val="20"/>
          <w:szCs w:val="20"/>
        </w:rPr>
        <w:t>g) Captación ilegal de datos, imágenes y sonidos</w:t>
      </w:r>
      <w:r w:rsidR="0005776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01FD4">
        <w:rPr>
          <w:rFonts w:ascii="Arial" w:hAnsi="Arial" w:cs="Arial"/>
          <w:sz w:val="20"/>
          <w:szCs w:val="20"/>
        </w:rPr>
        <w:t xml:space="preserve">La norma contenida en el artículo 6° del proyecto aprobado por </w:t>
      </w:r>
      <w:smartTag w:uri="urn:schemas-microsoft-com:office:smarttags" w:element="PersonName">
        <w:smartTagPr>
          <w:attr w:name="ProductID" w:val="la C￡mara"/>
        </w:smartTagPr>
        <w:r w:rsidRPr="00301FD4">
          <w:rPr>
            <w:rFonts w:ascii="Arial" w:hAnsi="Arial" w:cs="Arial"/>
            <w:sz w:val="20"/>
            <w:szCs w:val="20"/>
          </w:rPr>
          <w:t>la Cámara</w:t>
        </w:r>
      </w:smartTag>
      <w:r w:rsidRPr="00301FD4">
        <w:rPr>
          <w:rFonts w:ascii="Arial" w:hAnsi="Arial" w:cs="Arial"/>
          <w:sz w:val="20"/>
          <w:szCs w:val="20"/>
        </w:rPr>
        <w:t xml:space="preserve"> de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Diputados establecía en forma muy amplia un delito que consistía en la obtención 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captación de la imagen, sonidos o datos de una persona en forma ilegal y su posterior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difusión. El Senado prefirió no incluir este delito en el proyecto.</w:t>
      </w:r>
    </w:p>
    <w:p w:rsidR="00F37334" w:rsidRPr="00301FD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El dictamen del Senado (OD 959/2007) explica así esta eliminación: “La norma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contenida en el artículo 6° del proyecto aprobado por </w:t>
      </w:r>
      <w:smartTag w:uri="urn:schemas-microsoft-com:office:smarttags" w:element="PersonName">
        <w:smartTagPr>
          <w:attr w:name="ProductID" w:val="la C￡mara"/>
        </w:smartTagPr>
        <w:r w:rsidRPr="00301FD4">
          <w:rPr>
            <w:rFonts w:ascii="Arial" w:hAnsi="Arial" w:cs="Arial"/>
            <w:sz w:val="20"/>
            <w:szCs w:val="20"/>
          </w:rPr>
          <w:t>la Cámara</w:t>
        </w:r>
      </w:smartTag>
      <w:r w:rsidRPr="00301FD4">
        <w:rPr>
          <w:rFonts w:ascii="Arial" w:hAnsi="Arial" w:cs="Arial"/>
          <w:sz w:val="20"/>
          <w:szCs w:val="20"/>
        </w:rPr>
        <w:t xml:space="preserve"> de origen fue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cuestionada, porque se infiere de la misma la punición de las </w:t>
      </w:r>
      <w:r w:rsidRPr="00301FD4">
        <w:rPr>
          <w:rFonts w:ascii="Arial" w:hAnsi="Arial" w:cs="Arial"/>
          <w:i/>
          <w:iCs/>
          <w:sz w:val="20"/>
          <w:szCs w:val="20"/>
        </w:rPr>
        <w:t>cámaras ocultas</w:t>
      </w:r>
      <w:r w:rsidRPr="00301FD4">
        <w:rPr>
          <w:rFonts w:ascii="Arial" w:hAnsi="Arial" w:cs="Arial"/>
          <w:sz w:val="20"/>
          <w:szCs w:val="20"/>
        </w:rPr>
        <w:t>, lo que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se consideró merecedor de otro debate en cuanto no se encuentra directamente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vinculado a la materia de esta iniciativa: incorporar las nueva tecnologías al Código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Penal. Asimismo, el texto de este artículo mereció observaciones respecto de la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introducción del verbo típico “obtuviere” por cuanto ello implicaría extender la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punición a límites exagerados, ya que en tanto no sea difundido, revelado o cedido el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dato o hecho captado, la lesión al bien jurídico protegido es prácticamente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insignificante”.</w:t>
      </w:r>
    </w:p>
    <w:p w:rsidR="00F37334" w:rsidRPr="00301FD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El proyecto en su versión de Diputados podría haber impactado en los medios de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investigación periodísticos, sobre todo en el periodismo investigativo y en el uso de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cámaras ocultas para detener y dar a conocer casos de corrupción. Asimismo habría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creado controversias con las actuales medidas de video-vigilancia existentes en el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sector público y privado. También podría haber sido usado en casos de agencias de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investigación y detectives privados para poner coto a invasiones a la privacidad,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aunque a veces estas investigaciones pueden ser legítimas si se realizan dentro del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marco legal. Hay que reconocer que la propuesta de diputados era muy amplia y si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bien estamos a favor de proteger penalmente la vida privada de las personas de la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forma mas amplia posible, hay otros valores como la libertad de expresión, de prensa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y de informar que no deben imponerle limites irrazonables.</w:t>
      </w:r>
    </w:p>
    <w:p w:rsidR="00F3733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En el derecho comparado las cámaras ocultas han sido controvertidas, habiéndose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admitidos en algunas decisiones judiciales su uso por parte de la prensa33 y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considerado ilícitas en otras34, sobre todo porque en muchas situaciones significan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una avance no consentido sobre la propiedad o la privacidad de terceros35. Pero esto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no significa que la solución sea penalizar su uso.</w:t>
      </w:r>
    </w:p>
    <w:p w:rsidR="0005776E" w:rsidRPr="00301FD4" w:rsidRDefault="0005776E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37334" w:rsidRPr="00301FD4" w:rsidRDefault="00F37334" w:rsidP="000577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b/>
          <w:bCs/>
          <w:sz w:val="20"/>
          <w:szCs w:val="20"/>
        </w:rPr>
        <w:t xml:space="preserve">2.4. </w:t>
      </w:r>
      <w:r w:rsidR="0005776E">
        <w:rPr>
          <w:rFonts w:ascii="Arial" w:hAnsi="Arial" w:cs="Arial"/>
          <w:b/>
          <w:bCs/>
          <w:sz w:val="20"/>
          <w:szCs w:val="20"/>
        </w:rPr>
        <w:t xml:space="preserve">ESTAFA INFORMATICA. </w:t>
      </w:r>
      <w:r w:rsidRPr="00301FD4">
        <w:rPr>
          <w:rFonts w:ascii="Arial" w:hAnsi="Arial" w:cs="Arial"/>
          <w:sz w:val="20"/>
          <w:szCs w:val="20"/>
        </w:rPr>
        <w:t>El proyecto propone como nuevo inciso 16 del artículo 173 del Código Penal, el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siguiente: “El que defraudare a otro mediante cualquier técnica de manipulación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informática que altere el normal funcionamiento de un sistema informático o la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transmisión de datos.”. Se sigue así la línea doctrinaria que propone incorporar estas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situaciones patrimoniales abusivas como estafa dado el dilema que existía en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relación las interpretaciones judiciales36.</w:t>
      </w:r>
    </w:p>
    <w:p w:rsidR="00F37334" w:rsidRPr="00301FD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Así lo fundamenta el Senado al expresar en su dictamen conjunto de comisiones: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“…con relación al “fraude informático” existió coincidencia en cuanto a la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conveniencia de incorporarlo dentro del capítulo sobre las defraudaciones, y despejar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definitivamente las dudas suscitadas en los tribunales sobre en qué tipos de delitos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contra la propiedad debe subsumirse la conducta”.</w:t>
      </w:r>
    </w:p>
    <w:p w:rsidR="00F37334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Pero a diferencia de la redacción de Diputados, el Senado clarifica tanto los medios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como el </w:t>
      </w:r>
      <w:proofErr w:type="spellStart"/>
      <w:r w:rsidRPr="00301FD4">
        <w:rPr>
          <w:rFonts w:ascii="Arial" w:hAnsi="Arial" w:cs="Arial"/>
          <w:i/>
          <w:iCs/>
          <w:sz w:val="20"/>
          <w:szCs w:val="20"/>
        </w:rPr>
        <w:t>iter</w:t>
      </w:r>
      <w:proofErr w:type="spellEnd"/>
      <w:r w:rsidRPr="00301FD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01FD4">
        <w:rPr>
          <w:rFonts w:ascii="Arial" w:hAnsi="Arial" w:cs="Arial"/>
          <w:i/>
          <w:iCs/>
          <w:sz w:val="20"/>
          <w:szCs w:val="20"/>
        </w:rPr>
        <w:t>criminis</w:t>
      </w:r>
      <w:proofErr w:type="spellEnd"/>
      <w:r w:rsidRPr="00301FD4">
        <w:rPr>
          <w:rFonts w:ascii="Arial" w:hAnsi="Arial" w:cs="Arial"/>
          <w:sz w:val="20"/>
          <w:szCs w:val="20"/>
        </w:rPr>
        <w:t>. Se explica así la propuesta de cambio “Se conservó la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redacción de la sanción de Diputados con dos supresiones: “actuado sin autorización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del legítimo usuario”, porque se entendió que agrega un elemento al tipo que resulta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confuso e innecesario, ya que la autorización no podría excluir la ilicitud de la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conducta de defraudar; y “luego de su procesamiento”, porque no se encontró el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justificativo de fijar el momento técnico de una etapa de la transmisión de datos. Por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ello en el … presente dictamen no se discriminan esos momentos, dando al juzgador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precisión normativa y evitando elementos típicos que lo pudieran hacer incurrir en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confusión”.</w:t>
      </w:r>
    </w:p>
    <w:p w:rsidR="0005776E" w:rsidRPr="00301FD4" w:rsidRDefault="0005776E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0037" w:rsidRPr="00301FD4" w:rsidRDefault="00F37334" w:rsidP="000577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b/>
          <w:bCs/>
          <w:sz w:val="20"/>
          <w:szCs w:val="20"/>
        </w:rPr>
        <w:t xml:space="preserve">2.5. </w:t>
      </w:r>
      <w:r w:rsidR="0005776E">
        <w:rPr>
          <w:rFonts w:ascii="Arial" w:hAnsi="Arial" w:cs="Arial"/>
          <w:b/>
          <w:bCs/>
          <w:sz w:val="20"/>
          <w:szCs w:val="20"/>
        </w:rPr>
        <w:t>DAÑO INFORMATICO.</w:t>
      </w:r>
      <w:r w:rsidR="0005776E" w:rsidRP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El art. 10 del proyecto incorpora como segundo párrafo del artículo 183 CP, el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siguiente: “</w:t>
      </w:r>
      <w:r w:rsidRPr="00301FD4">
        <w:rPr>
          <w:rFonts w:ascii="Arial" w:hAnsi="Arial" w:cs="Arial"/>
          <w:i/>
          <w:iCs/>
          <w:sz w:val="20"/>
          <w:szCs w:val="20"/>
        </w:rPr>
        <w:t>En la misma pena incurrirá el que alterare, destruyere o inutilizare</w:t>
      </w:r>
      <w:r w:rsidR="007D4F98">
        <w:rPr>
          <w:rFonts w:ascii="Arial" w:hAnsi="Arial" w:cs="Arial"/>
          <w:i/>
          <w:iCs/>
          <w:sz w:val="20"/>
          <w:szCs w:val="20"/>
        </w:rPr>
        <w:t xml:space="preserve"> </w:t>
      </w:r>
      <w:r w:rsidR="002C0037" w:rsidRPr="00301FD4">
        <w:rPr>
          <w:rFonts w:ascii="Arial" w:hAnsi="Arial" w:cs="Arial"/>
          <w:i/>
          <w:iCs/>
          <w:sz w:val="20"/>
          <w:szCs w:val="20"/>
        </w:rPr>
        <w:t>datos, documentos, programas o sistemas informáticos; o vendiere, distribuyere,</w:t>
      </w:r>
      <w:r w:rsidR="007D4F98">
        <w:rPr>
          <w:rFonts w:ascii="Arial" w:hAnsi="Arial" w:cs="Arial"/>
          <w:i/>
          <w:iCs/>
          <w:sz w:val="20"/>
          <w:szCs w:val="20"/>
        </w:rPr>
        <w:t xml:space="preserve"> </w:t>
      </w:r>
      <w:r w:rsidR="002C0037" w:rsidRPr="00301FD4">
        <w:rPr>
          <w:rFonts w:ascii="Arial" w:hAnsi="Arial" w:cs="Arial"/>
          <w:i/>
          <w:iCs/>
          <w:sz w:val="20"/>
          <w:szCs w:val="20"/>
        </w:rPr>
        <w:t>hiciere circular o introdujere en un sistema informático, cualquier programa</w:t>
      </w:r>
      <w:r w:rsidR="007D4F98">
        <w:rPr>
          <w:rFonts w:ascii="Arial" w:hAnsi="Arial" w:cs="Arial"/>
          <w:i/>
          <w:iCs/>
          <w:sz w:val="20"/>
          <w:szCs w:val="20"/>
        </w:rPr>
        <w:t xml:space="preserve"> </w:t>
      </w:r>
      <w:r w:rsidR="002C0037" w:rsidRPr="00301FD4">
        <w:rPr>
          <w:rFonts w:ascii="Arial" w:hAnsi="Arial" w:cs="Arial"/>
          <w:i/>
          <w:iCs/>
          <w:sz w:val="20"/>
          <w:szCs w:val="20"/>
        </w:rPr>
        <w:t>destinado a causar daños</w:t>
      </w:r>
      <w:r w:rsidR="002C0037" w:rsidRPr="00301FD4">
        <w:rPr>
          <w:rFonts w:ascii="Arial" w:hAnsi="Arial" w:cs="Arial"/>
          <w:sz w:val="20"/>
          <w:szCs w:val="20"/>
        </w:rPr>
        <w:t>”.</w:t>
      </w:r>
    </w:p>
    <w:p w:rsidR="002C0037" w:rsidRPr="00301FD4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Con esta norma de proyecto se soluciona el problema que se había generado en la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jurisprudencia que consistía en considerar atípica la destrucción de datos 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programas de ordenador37 o incluso la difusión de virus informáticos en redes de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computadores38. La modificación del Senado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mantiene la misma pena que para el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daño común39.</w:t>
      </w:r>
    </w:p>
    <w:p w:rsidR="002C0037" w:rsidRPr="00301FD4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Los verbos típicos son “alterare, destruyere o inutilizare”. Si bien difiere del “daño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común” pues se agrega el término “alterare”, entendemos que no hay mucha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diferencia con los conceptos previstos en el tipo penal original. Alterar sería</w:t>
      </w:r>
      <w:r w:rsidR="007D4F98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modificar un archivo de datos o programa sin destruirlo completamente.</w:t>
      </w:r>
    </w:p>
    <w:p w:rsidR="002C0037" w:rsidRPr="00301FD4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En el contexto informático, destruir o inutilizar quiere decir borrar definitivamente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sin posibilidad de recuperación. La respuesta a si esto ocurre o no en un caso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concreto dependerá del sistema informático y operativo utilizado. En la mayoría de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los sistemas operativos la acción de borrar no implica que el hecho se produzca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indefectiblemente, pues los archivos borrados se almacenan en una carpeta conocida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como basurero o </w:t>
      </w:r>
      <w:proofErr w:type="spellStart"/>
      <w:r w:rsidRPr="00301FD4">
        <w:rPr>
          <w:rFonts w:ascii="Arial" w:hAnsi="Arial" w:cs="Arial"/>
          <w:i/>
          <w:iCs/>
          <w:sz w:val="20"/>
          <w:szCs w:val="20"/>
        </w:rPr>
        <w:t>trash</w:t>
      </w:r>
      <w:proofErr w:type="spellEnd"/>
      <w:r w:rsidRPr="00301FD4">
        <w:rPr>
          <w:rFonts w:ascii="Arial" w:hAnsi="Arial" w:cs="Arial"/>
          <w:i/>
          <w:iCs/>
          <w:sz w:val="20"/>
          <w:szCs w:val="20"/>
        </w:rPr>
        <w:t xml:space="preserve"> can</w:t>
      </w:r>
      <w:r w:rsidRPr="00301FD4">
        <w:rPr>
          <w:rFonts w:ascii="Arial" w:hAnsi="Arial" w:cs="Arial"/>
          <w:sz w:val="20"/>
          <w:szCs w:val="20"/>
        </w:rPr>
        <w:t>. Generalmente para poder concluir la acción de borrado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 datos el usuario debe reconfirmar el borrado para eliminar los documentos 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incluso en estos casos es posible recuperarlos en algunas situaciones. Por ende la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consideración de la destrucción debe ser analizada caso por caso. Existen otras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formas de borrado mediante virus informáticos, o programas dañinos que pueden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“saltearse” estas seguridades impuestas por los sistemas operativos. También cabría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la posibilidad de destruir el hardware (generalmente de menor valor) con la finalidad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 destruir los datos o software (de mayor valor).</w:t>
      </w:r>
    </w:p>
    <w:p w:rsidR="0098783A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 xml:space="preserve">El hecho que exista un sistema de </w:t>
      </w:r>
      <w:r w:rsidRPr="00301FD4">
        <w:rPr>
          <w:rFonts w:ascii="Arial" w:hAnsi="Arial" w:cs="Arial"/>
          <w:i/>
          <w:iCs/>
          <w:sz w:val="20"/>
          <w:szCs w:val="20"/>
        </w:rPr>
        <w:t>back up</w:t>
      </w:r>
      <w:r w:rsidRPr="00301FD4">
        <w:rPr>
          <w:rFonts w:ascii="Arial" w:hAnsi="Arial" w:cs="Arial"/>
          <w:sz w:val="20"/>
          <w:szCs w:val="20"/>
        </w:rPr>
        <w:t>, como sucede en la mayoría de las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empresas en modo alguno altera el delito de daño pues la restauración requiere un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esfuerzo que ya implica reparar el daño causado.</w:t>
      </w:r>
    </w:p>
    <w:p w:rsidR="0098783A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El delito puede recaer sobre “datos, documentos, programas o sistemas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informáticos”. Esta es la principal modificación que requería nuestro código penal.</w:t>
      </w:r>
    </w:p>
    <w:p w:rsidR="002C0037" w:rsidRPr="00301FD4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La ausencia de tales objetos en la descripción del art. 183 CP llevó en numerosos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casos a concluir que su destrucción resultaba atípica.</w:t>
      </w:r>
    </w:p>
    <w:p w:rsidR="002C0037" w:rsidRPr="00301FD4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Además del daño informático tradicional se agrega una nueva modalidad de daño. Se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penaliza a quien “vendiere, distribuyere, hiciere circular o introdujere en un sistema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informático, cualquier programa destinado a causar daños”. Se entiende que estos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programas, como por ejemplo un </w:t>
      </w:r>
      <w:r w:rsidRPr="00301FD4">
        <w:rPr>
          <w:rFonts w:ascii="Arial" w:hAnsi="Arial" w:cs="Arial"/>
          <w:i/>
          <w:iCs/>
          <w:sz w:val="20"/>
          <w:szCs w:val="20"/>
        </w:rPr>
        <w:t xml:space="preserve">virus </w:t>
      </w:r>
      <w:proofErr w:type="spellStart"/>
      <w:r w:rsidRPr="00301FD4">
        <w:rPr>
          <w:rFonts w:ascii="Arial" w:hAnsi="Arial" w:cs="Arial"/>
          <w:i/>
          <w:iCs/>
          <w:sz w:val="20"/>
          <w:szCs w:val="20"/>
        </w:rPr>
        <w:t>maker</w:t>
      </w:r>
      <w:proofErr w:type="spellEnd"/>
      <w:r w:rsidRPr="00301FD4">
        <w:rPr>
          <w:rFonts w:ascii="Arial" w:hAnsi="Arial" w:cs="Arial"/>
          <w:i/>
          <w:iCs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o herramientas específicas de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destrucción de datos, son potencialmente dañosas. Por ende quien de alguna manera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pone en el comercio un programa de tales características, con conocimiento del daño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 producir, ayuda de alguna manera a cometer el delito de daño a quien usará la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herramienta.</w:t>
      </w:r>
    </w:p>
    <w:p w:rsidR="0098783A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El proyecto, sin embargo, no prohíbe la existencia de estos programas, sino que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penaliza a quien los venda, los distribuya o los haga circular o introduzca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concretamente en un sistema informático. La redacción da a entender que sería un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delito de peligro abstracto, y por ende no requerirá un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daño concreto. Entendemos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sin embargo que como se sigue exigiendo la presencia de dolo, y en especial del dolo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específico de dañar40 (no basta incluso una voluntad genérica: debe tratarse de una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intención clara y manifiesta). No quedan aprehendidas por esta figura las conductas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donde no hay dolo de dañar.</w:t>
      </w:r>
    </w:p>
    <w:p w:rsidR="002C0037" w:rsidRPr="00301FD4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En cuanto a la posibilidad de incriminar a quienes producen una herramienta que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puede eventualmente usarse para crear daños informáticos, el tema se platea con las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llamadas tecnologías de doble uso, de las cuales vemos miles de ejemplos en la vida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cotidiana: la fotocopiadora, la video casetera, un equipo “</w:t>
      </w:r>
      <w:proofErr w:type="spellStart"/>
      <w:r w:rsidRPr="00301FD4">
        <w:rPr>
          <w:rFonts w:ascii="Arial" w:hAnsi="Arial" w:cs="Arial"/>
          <w:sz w:val="20"/>
          <w:szCs w:val="20"/>
        </w:rPr>
        <w:t>doblecasetera</w:t>
      </w:r>
      <w:proofErr w:type="spellEnd"/>
      <w:r w:rsidRPr="00301FD4">
        <w:rPr>
          <w:rFonts w:ascii="Arial" w:hAnsi="Arial" w:cs="Arial"/>
          <w:sz w:val="20"/>
          <w:szCs w:val="20"/>
        </w:rPr>
        <w:t xml:space="preserve">”, un </w:t>
      </w:r>
      <w:proofErr w:type="spellStart"/>
      <w:r w:rsidRPr="00301FD4">
        <w:rPr>
          <w:rFonts w:ascii="Arial" w:hAnsi="Arial" w:cs="Arial"/>
          <w:sz w:val="20"/>
          <w:szCs w:val="20"/>
        </w:rPr>
        <w:t>ipod</w:t>
      </w:r>
      <w:proofErr w:type="spellEnd"/>
      <w:r w:rsidRPr="00301FD4">
        <w:rPr>
          <w:rFonts w:ascii="Arial" w:hAnsi="Arial" w:cs="Arial"/>
          <w:sz w:val="20"/>
          <w:szCs w:val="20"/>
        </w:rPr>
        <w:t>, un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 xml:space="preserve">disco </w:t>
      </w:r>
      <w:proofErr w:type="spellStart"/>
      <w:r w:rsidRPr="00301FD4">
        <w:rPr>
          <w:rFonts w:ascii="Arial" w:hAnsi="Arial" w:cs="Arial"/>
          <w:sz w:val="20"/>
          <w:szCs w:val="20"/>
        </w:rPr>
        <w:t>rídigo</w:t>
      </w:r>
      <w:proofErr w:type="spellEnd"/>
      <w:r w:rsidRPr="00301FD4">
        <w:rPr>
          <w:rFonts w:ascii="Arial" w:hAnsi="Arial" w:cs="Arial"/>
          <w:sz w:val="20"/>
          <w:szCs w:val="20"/>
        </w:rPr>
        <w:t xml:space="preserve">, una grabadora de </w:t>
      </w:r>
      <w:proofErr w:type="spellStart"/>
      <w:r w:rsidRPr="00301FD4">
        <w:rPr>
          <w:rFonts w:ascii="Arial" w:hAnsi="Arial" w:cs="Arial"/>
          <w:sz w:val="20"/>
          <w:szCs w:val="20"/>
        </w:rPr>
        <w:t>dvd</w:t>
      </w:r>
      <w:proofErr w:type="spellEnd"/>
      <w:r w:rsidRPr="00301FD4">
        <w:rPr>
          <w:rFonts w:ascii="Arial" w:hAnsi="Arial" w:cs="Arial"/>
          <w:sz w:val="20"/>
          <w:szCs w:val="20"/>
        </w:rPr>
        <w:t xml:space="preserve">, el software </w:t>
      </w:r>
      <w:r w:rsidRPr="00301FD4">
        <w:rPr>
          <w:rFonts w:ascii="Arial" w:hAnsi="Arial" w:cs="Arial"/>
          <w:i/>
          <w:iCs/>
          <w:sz w:val="20"/>
          <w:szCs w:val="20"/>
        </w:rPr>
        <w:t xml:space="preserve">peer </w:t>
      </w:r>
      <w:proofErr w:type="spellStart"/>
      <w:r w:rsidRPr="00301FD4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301FD4">
        <w:rPr>
          <w:rFonts w:ascii="Arial" w:hAnsi="Arial" w:cs="Arial"/>
          <w:i/>
          <w:iCs/>
          <w:sz w:val="20"/>
          <w:szCs w:val="20"/>
        </w:rPr>
        <w:t xml:space="preserve"> peer</w:t>
      </w:r>
      <w:r w:rsidRPr="00301FD4">
        <w:rPr>
          <w:rFonts w:ascii="Arial" w:hAnsi="Arial" w:cs="Arial"/>
          <w:sz w:val="20"/>
          <w:szCs w:val="20"/>
        </w:rPr>
        <w:t>, y un largo etcétera de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software y hardware que permite copiar obras intelectuales, reproducirlas,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difundirlas. Tanto doctrina como jurisprudencia41 coinciden ampliamente en que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estas tecnologías no son ilegales ni susceptibles de ser prohibidas si tienen usos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sustancialmente legítimos o no infractores, aunque de paso también tengan usos no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legítimos42. La solución legal mas razonable en estos casos es permitir la existencia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 estas herramientas y solamente sancionar su uso en un caso concreto cuando este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uso sea ilícito pero permitiendo que coexistan los usos legítimos. Por ende si el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programa destinado a causar daños encuentra un uso legítimo, tal uso no será ilegal,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en cambio si no es posible encontrarle usos legítimos o que no produzcan daño, no se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ve porque no debería prohibirse su distribución.</w:t>
      </w:r>
    </w:p>
    <w:p w:rsidR="002C0037" w:rsidRPr="00301FD4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También esta figura tan amplia de daño informático plantea otros problemas para la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protección de la propiedad intelectual cuando se utilizan programas anticopia que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dañan, degradan o limitan el funcionamiento del sistema informático. Veamos.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Si un programador inserta un virus en un programa a fin que, en caso de copia, el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mismo se active y destruya la información existente en el ordenador es posible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considerar la situación como un daño informático además de un abuso de derecho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(art. 1071 Código Civil). Si bien el titular de la obra de software está en su derecho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 proteger sus intereses como autor o dueño (arts. 1 y 5 ley 11723), dicha facultad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no debe extenderse más allá de lo que razonablemente expliciten las leyes, o el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contrato que lo relacione con el usuario. Así, cabe plantearse la situación de que el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sistema de seguridad anti-copia –conocidos generalmente como dispositivos de “</w:t>
      </w:r>
      <w:proofErr w:type="spellStart"/>
      <w:r w:rsidRPr="00301FD4">
        <w:rPr>
          <w:rFonts w:ascii="Arial" w:hAnsi="Arial" w:cs="Arial"/>
          <w:i/>
          <w:iCs/>
          <w:sz w:val="20"/>
          <w:szCs w:val="20"/>
        </w:rPr>
        <w:t>selfhelp</w:t>
      </w:r>
      <w:proofErr w:type="spellEnd"/>
      <w:r w:rsidRPr="00301FD4">
        <w:rPr>
          <w:rFonts w:ascii="Arial" w:hAnsi="Arial" w:cs="Arial"/>
          <w:sz w:val="20"/>
          <w:szCs w:val="20"/>
        </w:rPr>
        <w:t>”-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sólo se limite a borrar o detener el programa no original (la copia ilícita)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dejando intactos los datos del usuario. En tal situación el productor de software no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está -a nuestro entender- infringiendo norma de derecho penal alguna para el caso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que haya previsto esta facultad en el contrato de licencia, y no haya transferencia de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propiedad del software ni de las copias. Si bien en otra ocasión sostuvimos que la vía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correcta en ese caso sería demandar judicialmente el secuestro y destrucción de la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copia ilegítima, luego de revocar la licencia43, un nuevo examen de la cuestión nos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convence de que no resulta necesario recurrir a acción judicial alguno si esto está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previsto en el programa adecuadamente.</w:t>
      </w:r>
    </w:p>
    <w:p w:rsidR="0098783A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No creo que este tipo penal pueda aplicarse a los recursos informáticos que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inhabilitan o degradan el sistema operativo en caso de copia ilegal de un sistema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operativo o programa de ordenador limitando su propia funcionalidad.</w:t>
      </w:r>
    </w:p>
    <w:p w:rsidR="0098783A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Ello es así porque la finalidad de este delito es penalizar al que daña con la intención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 alterar datos o sistemas informáticos, por lo que requiere un dolo específico de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dañar que no es compatible con la situación comentada, que constituye una legítima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defensa de la propiedad intelectual44. Aunque claramente en estos casos se suele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hablar de legítima defensa de la propiedad (art. 34 inc. 3 CP), entendemos que ni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siquiera ello sería aplicable por no haber delito si no se daña información, software o</w:t>
      </w:r>
      <w:r w:rsidR="00987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hardware de terceros y por ende no es necesario recurrir a una causal de excepción45.</w:t>
      </w:r>
    </w:p>
    <w:p w:rsidR="002C0037" w:rsidRPr="00301FD4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01FD4">
        <w:rPr>
          <w:rFonts w:ascii="Arial" w:hAnsi="Arial" w:cs="Arial"/>
          <w:color w:val="000000"/>
          <w:sz w:val="20"/>
          <w:szCs w:val="20"/>
        </w:rPr>
        <w:t>La mejor guía para arribar a esta conclusión es interpretar el bien jurídico protegido</w:t>
      </w:r>
      <w:r w:rsidR="00987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del delito de daño que es la propiedad. Sabemos que no hay delito si no está afectado</w:t>
      </w:r>
      <w:r w:rsidR="00987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el bien jurídico protegido. En estos casos el software pertenece al titular de los</w:t>
      </w:r>
      <w:r w:rsidR="00987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derechos de autor que dispone la protección tecnológica determinada (por ej.</w:t>
      </w:r>
      <w:r w:rsidR="00987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inhabilitar funciones, ubicar carteles recomendando comprar el original, o hacer mas</w:t>
      </w:r>
      <w:r w:rsidR="00987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“lento” o degradar el sistema operativo). Por ende, la propiedad del dueño del</w:t>
      </w:r>
      <w:r w:rsidR="00987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ordenador no está afectada ni destruida. No existe el daño sobre bienes propios (el</w:t>
      </w:r>
      <w:r w:rsidR="00987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art. 183 CP dice “total o parcialmente ajeno”).</w:t>
      </w:r>
    </w:p>
    <w:p w:rsidR="002C0037" w:rsidRPr="00301FD4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01FD4">
        <w:rPr>
          <w:rFonts w:ascii="Arial" w:hAnsi="Arial" w:cs="Arial"/>
          <w:color w:val="000000"/>
          <w:sz w:val="20"/>
          <w:szCs w:val="20"/>
        </w:rPr>
        <w:t>Finalmente, la supuesta víctima no podría alegar que su máquina se encuentra</w:t>
      </w:r>
      <w:r w:rsidR="00987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disminuida en su funcionalidad cuando la causa de ello es su propio accionar ilegal</w:t>
      </w:r>
      <w:r w:rsidR="00987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que consiste en copiar y usar una obra intelectual -programa de ordenador- sin la</w:t>
      </w:r>
      <w:r w:rsidR="00987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autorización de su titular46, lo que genera la falta de funcionamiento pleno del</w:t>
      </w:r>
      <w:r w:rsidR="00987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sistema.</w:t>
      </w:r>
    </w:p>
    <w:p w:rsidR="002C0037" w:rsidRPr="00301FD4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01FD4">
        <w:rPr>
          <w:rFonts w:ascii="Arial" w:hAnsi="Arial" w:cs="Arial"/>
          <w:color w:val="000000"/>
          <w:sz w:val="20"/>
          <w:szCs w:val="20"/>
        </w:rPr>
        <w:t>Los fabricantes de software suelen recurrir a estos dispositivos de protección como</w:t>
      </w:r>
      <w:r w:rsidR="00987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una medida antipiratería. Obviamente, estas medidas disgustan mucho a los</w:t>
      </w:r>
      <w:r w:rsidR="00987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usuarios47, y hasta hacen</w:t>
      </w:r>
      <w:r w:rsidR="00987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incómodo el uso de sistemas informáticos pero son</w:t>
      </w:r>
      <w:r w:rsidR="00987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perfectamente legales en la medida en que no se afecte materialmente el hardware o</w:t>
      </w:r>
      <w:r w:rsidR="00987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se destruyan datos, programas o contenidos ajenos.</w:t>
      </w:r>
    </w:p>
    <w:p w:rsidR="002C0037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01FD4">
        <w:rPr>
          <w:rFonts w:ascii="Arial" w:hAnsi="Arial" w:cs="Arial"/>
          <w:color w:val="000000"/>
          <w:sz w:val="20"/>
          <w:szCs w:val="20"/>
        </w:rPr>
        <w:t>El proyecto de reforma agrega como agravante al Art. 184 CP el siguiente: “Artículo</w:t>
      </w:r>
      <w:r w:rsidR="00987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184.- La pena será de tres meses a cuatro años de prisión, si mediare cualquiera de</w:t>
      </w:r>
      <w:r w:rsidR="00987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las circunstancias siguientes: … 6. Ejecutarlo en sistemas informáticos destinados a</w:t>
      </w:r>
      <w:r w:rsidR="00987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la prestación de servicios de salud, de comunicaciones, de provisión o transporte de</w:t>
      </w:r>
      <w:r w:rsidR="00987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energía, de medios de transporte u otro servicio</w:t>
      </w:r>
      <w:r w:rsidR="009878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1FD4">
        <w:rPr>
          <w:rFonts w:ascii="Arial" w:hAnsi="Arial" w:cs="Arial"/>
          <w:color w:val="000000"/>
          <w:sz w:val="20"/>
          <w:szCs w:val="20"/>
        </w:rPr>
        <w:t>público.”</w:t>
      </w:r>
    </w:p>
    <w:p w:rsidR="0005776E" w:rsidRPr="00301FD4" w:rsidRDefault="0005776E" w:rsidP="00062A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C0037" w:rsidRPr="00301FD4" w:rsidRDefault="002C0037" w:rsidP="000577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b/>
          <w:bCs/>
          <w:color w:val="000000"/>
          <w:sz w:val="20"/>
          <w:szCs w:val="20"/>
        </w:rPr>
        <w:t xml:space="preserve">2.6. </w:t>
      </w:r>
      <w:r w:rsidR="0005776E">
        <w:rPr>
          <w:rFonts w:ascii="Arial" w:hAnsi="Arial" w:cs="Arial"/>
          <w:b/>
          <w:bCs/>
          <w:color w:val="000000"/>
          <w:sz w:val="20"/>
          <w:szCs w:val="20"/>
        </w:rPr>
        <w:t>DAÑO A LAS COMUNICACIONES.</w:t>
      </w:r>
      <w:r w:rsidR="0005776E" w:rsidRPr="00301FD4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Hemos dado este título a la nueva figura propuesta en el Art. 197 CP porque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consideramos que al incluir cualquier clase de comunicación (y no sólo las antiguas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telegráficas y telefónicos) la figura no sólo ampara lo público sino cualquier clase de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comunicación incluyendo las privadas como el correo electrónico, la voz a través de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IP, o los mensajes de chat o de texto a través de celulares (SMS).</w:t>
      </w:r>
    </w:p>
    <w:p w:rsidR="002C0037" w:rsidRPr="00301FD4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Esta reforma es importante porque el tipo anterior, como había dicho la doctrina,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estaba teñido de la idea de lo público, ya que lo que se protege es la seguridad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pública y en esa situación era muy difícil pensar en tipicidad cuando se trataba de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redes de uso particular o privado como por ejemplo intercomunicación telefónica en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un establecimiento rural48. Lo que quiso el legislador es ampliar el tipo penal a esos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nuevos medios de comunicación con independencia de su naturaleza pública o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privada.</w:t>
      </w:r>
    </w:p>
    <w:p w:rsidR="002C0037" w:rsidRPr="00301FD4" w:rsidRDefault="002C0037" w:rsidP="00035E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El proyecto propone entonces que el nuevo Art. 197 quede redactado así “Será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reprimido con prisión de seis meses a dos años, el que interrumpiere o entorpeciere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la comunicación telegráfica, telefónica o de otra</w:t>
      </w:r>
      <w:r w:rsidR="00035E6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naturaleza o resistiere violentamente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el restablecimiento de la comunicación interrumpida.”</w:t>
      </w:r>
    </w:p>
    <w:p w:rsidR="002C0037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Se trata de una figura dolosa, sobre todo en lo relativo al verbo resistir. No cabe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entonces incluir dentro de este tipo de delitos a supuestos de caída de redes o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sistemas de comunicaciones por diversos problemas técnicos, ajenos a la intención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del operario técnico. Sí en cambio quedarán incluidos los ataques por denegación de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servicios</w:t>
      </w:r>
    </w:p>
    <w:p w:rsidR="0098783A" w:rsidRPr="00301FD4" w:rsidRDefault="0098783A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0037" w:rsidRPr="0005776E" w:rsidRDefault="0005776E" w:rsidP="00062A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2C0037" w:rsidRPr="0005776E">
        <w:rPr>
          <w:rFonts w:ascii="Arial" w:hAnsi="Arial" w:cs="Arial"/>
          <w:b/>
          <w:bCs/>
          <w:sz w:val="22"/>
          <w:szCs w:val="22"/>
        </w:rPr>
        <w:t>. Conclusiones</w:t>
      </w:r>
    </w:p>
    <w:p w:rsidR="002C0037" w:rsidRPr="00301FD4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Esta reforma probablemente requerirá en el futuro de nuevos debates y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actualizaciones, pero es muy importante que haya tenido lugar debido a que el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Código Penal por su antigüedad no contemplaba ninguna de estos delitos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informáticos clásicos.</w:t>
      </w:r>
    </w:p>
    <w:p w:rsidR="002C0037" w:rsidRPr="00301FD4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1FD4">
        <w:rPr>
          <w:rFonts w:ascii="Arial" w:hAnsi="Arial" w:cs="Arial"/>
          <w:sz w:val="20"/>
          <w:szCs w:val="20"/>
        </w:rPr>
        <w:t>Uno de los puntos que quedó en claro en este debate es que el sector empresario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relacionado con las nuevas tecnologías tiene una gran resistencia a la regulación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legal de cualquier clase, incluso de una regulación destinada a amparar su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infraestructura informática como lo hace este proyecto. Esto plantea la necesidad de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estudiar normas de resguardo sobre la inmunidad o exclusión de responsabilidad de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ciertos sectores como los intermediarios de Internet o aquellos relacionados con la</w:t>
      </w:r>
      <w:r w:rsidR="0098783A">
        <w:rPr>
          <w:rFonts w:ascii="Arial" w:hAnsi="Arial" w:cs="Arial"/>
          <w:sz w:val="20"/>
          <w:szCs w:val="20"/>
        </w:rPr>
        <w:t xml:space="preserve"> </w:t>
      </w:r>
      <w:r w:rsidRPr="00301FD4">
        <w:rPr>
          <w:rFonts w:ascii="Arial" w:hAnsi="Arial" w:cs="Arial"/>
          <w:sz w:val="20"/>
          <w:szCs w:val="20"/>
        </w:rPr>
        <w:t>informática.</w:t>
      </w:r>
    </w:p>
    <w:p w:rsidR="00035E6A" w:rsidRDefault="00035E6A" w:rsidP="00062A2F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35E6A" w:rsidRPr="00301FD4" w:rsidRDefault="00035E6A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5324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5324" w:rsidRPr="00035E6A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1 Ver PALAZZI, Pablo, </w:t>
      </w:r>
      <w:r w:rsidRPr="00035E6A">
        <w:rPr>
          <w:rFonts w:ascii="Arial" w:hAnsi="Arial" w:cs="Arial"/>
          <w:i/>
          <w:iCs/>
          <w:sz w:val="18"/>
          <w:szCs w:val="18"/>
        </w:rPr>
        <w:t>Breve comentario a los proyectos legislativos sobre delitos informáticos</w:t>
      </w:r>
      <w:r w:rsidRPr="00035E6A">
        <w:rPr>
          <w:rFonts w:ascii="Arial" w:hAnsi="Arial" w:cs="Arial"/>
          <w:sz w:val="18"/>
          <w:szCs w:val="18"/>
        </w:rPr>
        <w:t>, Revista de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Derecho Penal y Procesal Penal, Agosto 8/2006, </w:t>
      </w:r>
      <w:proofErr w:type="spellStart"/>
      <w:r w:rsidRPr="00035E6A">
        <w:rPr>
          <w:rFonts w:ascii="Arial" w:hAnsi="Arial" w:cs="Arial"/>
          <w:sz w:val="18"/>
          <w:szCs w:val="18"/>
        </w:rPr>
        <w:t>pag</w:t>
      </w:r>
      <w:proofErr w:type="spellEnd"/>
      <w:r w:rsidRPr="00035E6A">
        <w:rPr>
          <w:rFonts w:ascii="Arial" w:hAnsi="Arial" w:cs="Arial"/>
          <w:sz w:val="18"/>
          <w:szCs w:val="18"/>
        </w:rPr>
        <w:t>. 1525.</w:t>
      </w:r>
    </w:p>
    <w:p w:rsidR="003A5324" w:rsidRPr="00035E6A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2 Convenio de </w:t>
      </w:r>
      <w:proofErr w:type="spellStart"/>
      <w:r w:rsidRPr="00035E6A">
        <w:rPr>
          <w:rFonts w:ascii="Arial" w:hAnsi="Arial" w:cs="Arial"/>
          <w:sz w:val="18"/>
          <w:szCs w:val="18"/>
        </w:rPr>
        <w:t>Cibercriminalidad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de Budapest del 23 de noviembre de 2001.</w:t>
      </w:r>
    </w:p>
    <w:p w:rsidR="003A5324" w:rsidRPr="00035E6A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3 Patricia L. </w:t>
      </w:r>
      <w:proofErr w:type="spellStart"/>
      <w:r w:rsidRPr="00035E6A">
        <w:rPr>
          <w:rFonts w:ascii="Arial" w:hAnsi="Arial" w:cs="Arial"/>
          <w:sz w:val="18"/>
          <w:szCs w:val="18"/>
        </w:rPr>
        <w:t>Bellia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Chasing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Bits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Across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Borders</w:t>
      </w:r>
      <w:r w:rsidRPr="00035E6A">
        <w:rPr>
          <w:rFonts w:ascii="Arial" w:hAnsi="Arial" w:cs="Arial"/>
          <w:sz w:val="18"/>
          <w:szCs w:val="18"/>
        </w:rPr>
        <w:t xml:space="preserve">, 2001 U. Chi. Legal F. 35; nota sin autor,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Love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Bug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Damage</w:t>
      </w:r>
      <w:proofErr w:type="spellEnd"/>
      <w:r w:rsidR="007875E5"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Costs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Rise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to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$ 6.7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Billion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35E6A">
        <w:rPr>
          <w:rFonts w:ascii="Arial" w:hAnsi="Arial" w:cs="Arial"/>
          <w:sz w:val="18"/>
          <w:szCs w:val="18"/>
        </w:rPr>
        <w:t>Computer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Economics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eFlash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, May 9, 2000; Rob Kaiser,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Love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Bug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' Has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Cousins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;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They</w:t>
      </w:r>
      <w:proofErr w:type="spellEnd"/>
      <w:r w:rsidR="007875E5"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r w:rsidRPr="00035E6A">
        <w:rPr>
          <w:rFonts w:ascii="Arial" w:hAnsi="Arial" w:cs="Arial"/>
          <w:i/>
          <w:iCs/>
          <w:sz w:val="18"/>
          <w:szCs w:val="18"/>
        </w:rPr>
        <w:t xml:space="preserve">Bite Too: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Cyberattack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Considered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Most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Disruptive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Ever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, Chicago </w:t>
      </w:r>
      <w:proofErr w:type="spellStart"/>
      <w:r w:rsidRPr="00035E6A">
        <w:rPr>
          <w:rFonts w:ascii="Arial" w:hAnsi="Arial" w:cs="Arial"/>
          <w:sz w:val="18"/>
          <w:szCs w:val="18"/>
        </w:rPr>
        <w:t>Tribune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May 6, 2000, </w:t>
      </w:r>
      <w:proofErr w:type="spellStart"/>
      <w:r w:rsidRPr="00035E6A">
        <w:rPr>
          <w:rFonts w:ascii="Arial" w:hAnsi="Arial" w:cs="Arial"/>
          <w:sz w:val="18"/>
          <w:szCs w:val="18"/>
        </w:rPr>
        <w:t>pag</w:t>
      </w:r>
      <w:proofErr w:type="spellEnd"/>
      <w:r w:rsidRPr="00035E6A">
        <w:rPr>
          <w:rFonts w:ascii="Arial" w:hAnsi="Arial" w:cs="Arial"/>
          <w:sz w:val="18"/>
          <w:szCs w:val="18"/>
        </w:rPr>
        <w:t>. 1</w:t>
      </w:r>
    </w:p>
    <w:p w:rsidR="003A5324" w:rsidRPr="00035E6A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4 Ver reseña de los últimos casos en PALAZZI, Pablo , </w:t>
      </w:r>
      <w:r w:rsidRPr="00035E6A">
        <w:rPr>
          <w:rFonts w:ascii="Arial" w:hAnsi="Arial" w:cs="Arial"/>
          <w:i/>
          <w:iCs/>
          <w:sz w:val="18"/>
          <w:szCs w:val="18"/>
        </w:rPr>
        <w:t>Delitos relacionados con la informática, Internet y las</w:t>
      </w:r>
      <w:r w:rsidR="007875E5"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r w:rsidRPr="00035E6A">
        <w:rPr>
          <w:rFonts w:ascii="Arial" w:hAnsi="Arial" w:cs="Arial"/>
          <w:i/>
          <w:iCs/>
          <w:sz w:val="18"/>
          <w:szCs w:val="18"/>
        </w:rPr>
        <w:t>nuevas tecnologías</w:t>
      </w:r>
      <w:r w:rsidRPr="00035E6A">
        <w:rPr>
          <w:rFonts w:ascii="Arial" w:hAnsi="Arial" w:cs="Arial"/>
          <w:sz w:val="18"/>
          <w:szCs w:val="18"/>
        </w:rPr>
        <w:t xml:space="preserve">, Revista de Derecho Penal y Procesal Penal, No. 3, Noviembre de 2004, </w:t>
      </w:r>
      <w:proofErr w:type="spellStart"/>
      <w:r w:rsidRPr="00035E6A">
        <w:rPr>
          <w:rFonts w:ascii="Arial" w:hAnsi="Arial" w:cs="Arial"/>
          <w:sz w:val="18"/>
          <w:szCs w:val="18"/>
        </w:rPr>
        <w:t>pag</w:t>
      </w:r>
      <w:proofErr w:type="spellEnd"/>
      <w:r w:rsidRPr="00035E6A">
        <w:rPr>
          <w:rFonts w:ascii="Arial" w:hAnsi="Arial" w:cs="Arial"/>
          <w:sz w:val="18"/>
          <w:szCs w:val="18"/>
        </w:rPr>
        <w:t>. 566.</w:t>
      </w:r>
    </w:p>
    <w:p w:rsidR="003A5324" w:rsidRPr="00035E6A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5 Cfr. La nota titulada </w:t>
      </w:r>
      <w:r w:rsidRPr="00035E6A">
        <w:rPr>
          <w:rFonts w:ascii="Arial" w:hAnsi="Arial" w:cs="Arial"/>
          <w:i/>
          <w:iCs/>
          <w:sz w:val="18"/>
          <w:szCs w:val="18"/>
        </w:rPr>
        <w:t>Pretenden penar la violación de e-mails. Diputados debatirá un proyecto de ley</w:t>
      </w:r>
      <w:r w:rsidRPr="00035E6A">
        <w:rPr>
          <w:rFonts w:ascii="Arial" w:hAnsi="Arial" w:cs="Arial"/>
          <w:sz w:val="18"/>
          <w:szCs w:val="18"/>
        </w:rPr>
        <w:t xml:space="preserve">, diario </w:t>
      </w:r>
      <w:smartTag w:uri="urn:schemas-microsoft-com:office:smarttags" w:element="PersonName">
        <w:smartTagPr>
          <w:attr w:name="ProductID" w:val="la Naci￳n"/>
        </w:smartTagPr>
        <w:r w:rsidRPr="00035E6A">
          <w:rPr>
            <w:rFonts w:ascii="Arial" w:hAnsi="Arial" w:cs="Arial"/>
            <w:sz w:val="18"/>
            <w:szCs w:val="18"/>
          </w:rPr>
          <w:t>La</w:t>
        </w:r>
        <w:r w:rsidR="007875E5" w:rsidRPr="00035E6A">
          <w:rPr>
            <w:rFonts w:ascii="Arial" w:hAnsi="Arial" w:cs="Arial"/>
            <w:sz w:val="18"/>
            <w:szCs w:val="18"/>
          </w:rPr>
          <w:t xml:space="preserve"> </w:t>
        </w:r>
        <w:r w:rsidRPr="00035E6A">
          <w:rPr>
            <w:rFonts w:ascii="Arial" w:hAnsi="Arial" w:cs="Arial"/>
            <w:sz w:val="18"/>
            <w:szCs w:val="18"/>
          </w:rPr>
          <w:t>Nación</w:t>
        </w:r>
      </w:smartTag>
      <w:r w:rsidRPr="00035E6A">
        <w:rPr>
          <w:rFonts w:ascii="Arial" w:hAnsi="Arial" w:cs="Arial"/>
          <w:sz w:val="18"/>
          <w:szCs w:val="18"/>
        </w:rPr>
        <w:t>, 4 de junio de 2006.</w:t>
      </w:r>
    </w:p>
    <w:p w:rsidR="003A5324" w:rsidRPr="00035E6A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>6 El texto puede verse en www.senado.gov.ar buscando en "ordenes del día" la número 959/07 que contiene el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dictamen de esas comisiones y los proyectos tenidos en cuenta, junto con el texto de la media sanción de la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cámara de Diputados. En el recinto del Senado, el Orden del Día 959 se votó sin modificaciones, con la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exposición que consta en versión taquigráfica de </w:t>
      </w:r>
      <w:smartTag w:uri="urn:schemas-microsoft-com:office:smarttags" w:element="PersonName">
        <w:smartTagPr>
          <w:attr w:name="ProductID" w:val="la Senadora Vilma"/>
        </w:smartTagPr>
        <w:r w:rsidRPr="00035E6A">
          <w:rPr>
            <w:rFonts w:ascii="Arial" w:hAnsi="Arial" w:cs="Arial"/>
            <w:sz w:val="18"/>
            <w:szCs w:val="18"/>
          </w:rPr>
          <w:t>la Senadora Vilma</w:t>
        </w:r>
      </w:smartTag>
      <w:r w:rsidRPr="00035E6A">
        <w:rPr>
          <w:rFonts w:ascii="Arial" w:hAnsi="Arial" w:cs="Arial"/>
          <w:sz w:val="18"/>
          <w:szCs w:val="18"/>
        </w:rPr>
        <w:t xml:space="preserve"> Ibarra, entonces a cargo de </w:t>
      </w:r>
      <w:smartTag w:uri="urn:schemas-microsoft-com:office:smarttags" w:element="PersonName">
        <w:smartTagPr>
          <w:attr w:name="ProductID" w:val="la Comisi￳n"/>
        </w:smartTagPr>
        <w:r w:rsidRPr="00035E6A">
          <w:rPr>
            <w:rFonts w:ascii="Arial" w:hAnsi="Arial" w:cs="Arial"/>
            <w:sz w:val="18"/>
            <w:szCs w:val="18"/>
          </w:rPr>
          <w:t>la Comisión</w:t>
        </w:r>
      </w:smartTag>
      <w:r w:rsidRPr="00035E6A">
        <w:rPr>
          <w:rFonts w:ascii="Arial" w:hAnsi="Arial" w:cs="Arial"/>
          <w:sz w:val="18"/>
          <w:szCs w:val="18"/>
        </w:rPr>
        <w:t xml:space="preserve"> de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Asuntos Penales del Senado.</w:t>
      </w:r>
    </w:p>
    <w:p w:rsidR="003A5324" w:rsidRPr="00035E6A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>7 Los expedientes de proyectos legislativos que se tuvieron en cuenta en el senado fueron los siguientes: CD-109/06 - Proyecto de ley en revisión por el cual se incorporan las nuevas tecnologías como medios de comisión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de distintos tipos previstos en el Código Penal; S-1751/06 - Proyecto de ley de los senadores </w:t>
      </w:r>
      <w:proofErr w:type="spellStart"/>
      <w:r w:rsidRPr="00035E6A">
        <w:rPr>
          <w:rFonts w:ascii="Arial" w:hAnsi="Arial" w:cs="Arial"/>
          <w:sz w:val="18"/>
          <w:szCs w:val="18"/>
        </w:rPr>
        <w:t>Giustiniani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e Ibarra,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modificando diversos artículos del Código Penal en relación al uso privado del correo electrónico; S-1875/06</w:t>
      </w:r>
      <w:r w:rsidR="00E8330D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-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Proyecto de ley del senador Saadi, incorporando a la legislación argentina la regulación del correo electrónico o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e-mail y modificando las penas establecidas para la comisión de delitos tipificados en los artículos 153, 154, 155,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156, 157 y 157 bis del Código Penal; S-4417/06 - Proyecto de ley de la senadora </w:t>
      </w:r>
      <w:proofErr w:type="spellStart"/>
      <w:r w:rsidRPr="00035E6A">
        <w:rPr>
          <w:rFonts w:ascii="Arial" w:hAnsi="Arial" w:cs="Arial"/>
          <w:sz w:val="18"/>
          <w:szCs w:val="18"/>
        </w:rPr>
        <w:t>Bortolozzi</w:t>
      </w:r>
      <w:proofErr w:type="spellEnd"/>
      <w:r w:rsidRPr="00035E6A">
        <w:rPr>
          <w:rFonts w:ascii="Arial" w:hAnsi="Arial" w:cs="Arial"/>
          <w:sz w:val="18"/>
          <w:szCs w:val="18"/>
        </w:rPr>
        <w:t>, estableciendo penas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para los delitos electrónicos y tecnológicos; y teniendo a la vista los expedientes S-1281/06 - Proyecto de ley del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senador </w:t>
      </w:r>
      <w:proofErr w:type="spellStart"/>
      <w:r w:rsidRPr="00035E6A">
        <w:rPr>
          <w:rFonts w:ascii="Arial" w:hAnsi="Arial" w:cs="Arial"/>
          <w:sz w:val="18"/>
          <w:szCs w:val="18"/>
        </w:rPr>
        <w:t>Pichetto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, modificando el art. 128 del Código Penal acerca de la protección de los niños en Internet; S1628/06 - Proyecto de ley del senador </w:t>
      </w:r>
      <w:proofErr w:type="spellStart"/>
      <w:r w:rsidRPr="00035E6A">
        <w:rPr>
          <w:rFonts w:ascii="Arial" w:hAnsi="Arial" w:cs="Arial"/>
          <w:sz w:val="18"/>
          <w:szCs w:val="18"/>
        </w:rPr>
        <w:t>Jenefes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y otros senadores, sobre regulación y protección jurídica del correo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electrónico; S-2127/06</w:t>
      </w:r>
      <w:r w:rsidR="00E8330D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- Proyecto de ley de la senadora </w:t>
      </w:r>
      <w:proofErr w:type="spellStart"/>
      <w:r w:rsidRPr="00035E6A">
        <w:rPr>
          <w:rFonts w:ascii="Arial" w:hAnsi="Arial" w:cs="Arial"/>
          <w:sz w:val="18"/>
          <w:szCs w:val="18"/>
        </w:rPr>
        <w:t>Fellner</w:t>
      </w:r>
      <w:proofErr w:type="spellEnd"/>
      <w:r w:rsidRPr="00035E6A">
        <w:rPr>
          <w:rFonts w:ascii="Arial" w:hAnsi="Arial" w:cs="Arial"/>
          <w:sz w:val="18"/>
          <w:szCs w:val="18"/>
        </w:rPr>
        <w:t>, modificando el art. 128 del Código Penal,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respecto de establecer las penas por pornografía infantil; S-2218/06 - Proyecto de ley del senador </w:t>
      </w:r>
      <w:proofErr w:type="spellStart"/>
      <w:r w:rsidRPr="00035E6A">
        <w:rPr>
          <w:rFonts w:ascii="Arial" w:hAnsi="Arial" w:cs="Arial"/>
          <w:sz w:val="18"/>
          <w:szCs w:val="18"/>
        </w:rPr>
        <w:t>Jenefes</w:t>
      </w:r>
      <w:proofErr w:type="spellEnd"/>
      <w:r w:rsidRPr="00035E6A">
        <w:rPr>
          <w:rFonts w:ascii="Arial" w:hAnsi="Arial" w:cs="Arial"/>
          <w:sz w:val="18"/>
          <w:szCs w:val="18"/>
        </w:rPr>
        <w:t>,</w:t>
      </w:r>
      <w:r w:rsidR="00E8330D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modificando el art. 128 del Código Penal, en lo que respecta a la pornografía infantil; S-3373/06 - Proyecto de ley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del senador Saadi, sustituyendo el art. 128 del Código Penal a fin de establecer las penas por el delito de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pornografía infantil; S-323/07 - Proyecto de ley del senador </w:t>
      </w:r>
      <w:proofErr w:type="spellStart"/>
      <w:r w:rsidRPr="00035E6A">
        <w:rPr>
          <w:rFonts w:ascii="Arial" w:hAnsi="Arial" w:cs="Arial"/>
          <w:sz w:val="18"/>
          <w:szCs w:val="18"/>
        </w:rPr>
        <w:t>Basualdo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y otros senadores, modificando el art. 128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del Código Penal, respecto a la pornografía infantil; S-465/07 - Proyecto de ley de la senadora Escudero,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reproduciendo el proyecto de ley sobre modificación del art. 128 del Código Penal fijando las penas por la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difusión de la pornografía infantil (Ref.: S-1610/05); S-520/07 - Proyecto de ley del senador </w:t>
      </w:r>
      <w:proofErr w:type="spellStart"/>
      <w:r w:rsidRPr="00035E6A">
        <w:rPr>
          <w:rFonts w:ascii="Arial" w:hAnsi="Arial" w:cs="Arial"/>
          <w:sz w:val="18"/>
          <w:szCs w:val="18"/>
        </w:rPr>
        <w:t>Jenefes</w:t>
      </w:r>
      <w:proofErr w:type="spellEnd"/>
      <w:r w:rsidRPr="00035E6A">
        <w:rPr>
          <w:rFonts w:ascii="Arial" w:hAnsi="Arial" w:cs="Arial"/>
          <w:sz w:val="18"/>
          <w:szCs w:val="18"/>
        </w:rPr>
        <w:t>, modificando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el Código Penal respecto a las penas por delitos informáticos; S-809/07 - Proyecto de ley de la senadora Giusti,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modificando el Código Penal, respecto a las penas por pornografía infantil; S-823/07 - Proyecto de ley de la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senadora Giusti, modificando el Código Penal respecto a las penas por violación de correo electrónico; S-2021/07</w:t>
      </w:r>
      <w:r w:rsidR="00E8330D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- Proyecto de ley de la senadora </w:t>
      </w:r>
      <w:proofErr w:type="spellStart"/>
      <w:r w:rsidRPr="00035E6A">
        <w:rPr>
          <w:rFonts w:ascii="Arial" w:hAnsi="Arial" w:cs="Arial"/>
          <w:sz w:val="18"/>
          <w:szCs w:val="18"/>
        </w:rPr>
        <w:t>Bortolozzi</w:t>
      </w:r>
      <w:proofErr w:type="spellEnd"/>
      <w:r w:rsidRPr="00035E6A">
        <w:rPr>
          <w:rFonts w:ascii="Arial" w:hAnsi="Arial" w:cs="Arial"/>
          <w:sz w:val="18"/>
          <w:szCs w:val="18"/>
        </w:rPr>
        <w:t>, sobre tipificación de delitos cometidos por medios electrónicos e</w:t>
      </w:r>
      <w:r w:rsidR="00E8330D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informáticos; y S-2575/07 - Proyecto de ley de la senadora </w:t>
      </w:r>
      <w:proofErr w:type="spellStart"/>
      <w:r w:rsidRPr="00035E6A">
        <w:rPr>
          <w:rFonts w:ascii="Arial" w:hAnsi="Arial" w:cs="Arial"/>
          <w:sz w:val="18"/>
          <w:szCs w:val="18"/>
        </w:rPr>
        <w:t>Viudes</w:t>
      </w:r>
      <w:proofErr w:type="spellEnd"/>
      <w:r w:rsidRPr="00035E6A">
        <w:rPr>
          <w:rFonts w:ascii="Arial" w:hAnsi="Arial" w:cs="Arial"/>
          <w:sz w:val="18"/>
          <w:szCs w:val="18"/>
        </w:rPr>
        <w:t>, modificando diversos aspectos del Código</w:t>
      </w:r>
      <w:r w:rsidR="00E8330D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Penal, en relación a los delitos contra la privacidad.</w:t>
      </w:r>
    </w:p>
    <w:p w:rsidR="003A5324" w:rsidRPr="00035E6A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8 Ver por ejemplo: </w:t>
      </w:r>
      <w:proofErr w:type="spellStart"/>
      <w:r w:rsidRPr="00035E6A">
        <w:rPr>
          <w:rFonts w:ascii="Arial" w:hAnsi="Arial" w:cs="Arial"/>
          <w:sz w:val="18"/>
          <w:szCs w:val="18"/>
        </w:rPr>
        <w:t>CCCFed</w:t>
      </w:r>
      <w:proofErr w:type="spellEnd"/>
      <w:r w:rsidRPr="00035E6A">
        <w:rPr>
          <w:rFonts w:ascii="Arial" w:hAnsi="Arial" w:cs="Arial"/>
          <w:sz w:val="18"/>
          <w:szCs w:val="18"/>
        </w:rPr>
        <w:t>., Sala II, 5/6/2007, Causa n° 25.062 “</w:t>
      </w:r>
      <w:proofErr w:type="spellStart"/>
      <w:r w:rsidRPr="00035E6A">
        <w:rPr>
          <w:rFonts w:ascii="Arial" w:hAnsi="Arial" w:cs="Arial"/>
          <w:sz w:val="18"/>
          <w:szCs w:val="18"/>
        </w:rPr>
        <w:t>Ilic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35E6A">
        <w:rPr>
          <w:rFonts w:ascii="Arial" w:hAnsi="Arial" w:cs="Arial"/>
          <w:sz w:val="18"/>
          <w:szCs w:val="18"/>
        </w:rPr>
        <w:t>Dragoslav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s/ medios de</w:t>
      </w:r>
    </w:p>
    <w:p w:rsidR="003A5324" w:rsidRPr="00035E6A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prueba”; C.C.C., Sala IV, causa n° 25.065 “Redruello” del 15/11/04, y de </w:t>
      </w:r>
      <w:smartTag w:uri="urn:schemas-microsoft-com:office:smarttags" w:element="PersonName">
        <w:smartTagPr>
          <w:attr w:name="ProductID" w:val="la Sala I"/>
        </w:smartTagPr>
        <w:r w:rsidRPr="00035E6A">
          <w:rPr>
            <w:rFonts w:ascii="Arial" w:hAnsi="Arial" w:cs="Arial"/>
            <w:sz w:val="18"/>
            <w:szCs w:val="18"/>
          </w:rPr>
          <w:t>la Sala I</w:t>
        </w:r>
      </w:smartTag>
      <w:r w:rsidRPr="00035E6A">
        <w:rPr>
          <w:rFonts w:ascii="Arial" w:hAnsi="Arial" w:cs="Arial"/>
          <w:sz w:val="18"/>
          <w:szCs w:val="18"/>
        </w:rPr>
        <w:t>, causa n° 19.418</w:t>
      </w:r>
    </w:p>
    <w:p w:rsidR="003A5324" w:rsidRPr="00035E6A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>“</w:t>
      </w:r>
      <w:proofErr w:type="spellStart"/>
      <w:r w:rsidRPr="00035E6A">
        <w:rPr>
          <w:rFonts w:ascii="Arial" w:hAnsi="Arial" w:cs="Arial"/>
          <w:sz w:val="18"/>
          <w:szCs w:val="18"/>
        </w:rPr>
        <w:t>Grimberg</w:t>
      </w:r>
      <w:proofErr w:type="spellEnd"/>
      <w:r w:rsidRPr="00035E6A">
        <w:rPr>
          <w:rFonts w:ascii="Arial" w:hAnsi="Arial" w:cs="Arial"/>
          <w:sz w:val="18"/>
          <w:szCs w:val="18"/>
        </w:rPr>
        <w:t>” del 11/2/03 y causa n° 20.009 “</w:t>
      </w:r>
      <w:proofErr w:type="spellStart"/>
      <w:r w:rsidRPr="00035E6A">
        <w:rPr>
          <w:rFonts w:ascii="Arial" w:hAnsi="Arial" w:cs="Arial"/>
          <w:sz w:val="18"/>
          <w:szCs w:val="18"/>
        </w:rPr>
        <w:t>Yelma</w:t>
      </w:r>
      <w:proofErr w:type="spellEnd"/>
      <w:r w:rsidRPr="00035E6A">
        <w:rPr>
          <w:rFonts w:ascii="Arial" w:hAnsi="Arial" w:cs="Arial"/>
          <w:sz w:val="18"/>
          <w:szCs w:val="18"/>
        </w:rPr>
        <w:t>” del 22/4/03.</w:t>
      </w:r>
    </w:p>
    <w:p w:rsidR="003A5324" w:rsidRPr="00035E6A" w:rsidRDefault="003A532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>9 Art. 18 Const. Nacional, art. 18 de la ley de telecomunicaciones y art. 5 de la ley 25.520.</w:t>
      </w:r>
    </w:p>
    <w:p w:rsidR="009A4237" w:rsidRPr="00035E6A" w:rsidRDefault="009A42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10 Ver por ejemplo C. 21871 - "M., E. s/procesamiento" - CNCRIM Y CORREC DE </w:t>
      </w:r>
      <w:smartTag w:uri="urn:schemas-microsoft-com:office:smarttags" w:element="PersonName">
        <w:smartTagPr>
          <w:attr w:name="ProductID" w:val="LA CAPITAL FEDERAL"/>
        </w:smartTagPr>
        <w:r w:rsidRPr="00035E6A">
          <w:rPr>
            <w:rFonts w:ascii="Arial" w:hAnsi="Arial" w:cs="Arial"/>
            <w:sz w:val="18"/>
            <w:szCs w:val="18"/>
          </w:rPr>
          <w:t>LA CAPITAL FEDERAL</w:t>
        </w:r>
      </w:smartTag>
      <w:r w:rsidRPr="00035E6A">
        <w:rPr>
          <w:rFonts w:ascii="Arial" w:hAnsi="Arial" w:cs="Arial"/>
          <w:sz w:val="18"/>
          <w:szCs w:val="18"/>
        </w:rPr>
        <w:t xml:space="preserve"> -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Sala I - 23/11/2004 .</w:t>
      </w:r>
    </w:p>
    <w:p w:rsidR="009A4237" w:rsidRPr="00035E6A" w:rsidRDefault="009A42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>11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Fermín MORALES PRATS, Pornografía infantil e Internet: la respuesta en el código penal español, </w:t>
      </w:r>
      <w:proofErr w:type="spellStart"/>
      <w:r w:rsidRPr="00035E6A">
        <w:rPr>
          <w:rFonts w:ascii="Arial" w:hAnsi="Arial" w:cs="Arial"/>
          <w:sz w:val="18"/>
          <w:szCs w:val="18"/>
        </w:rPr>
        <w:t>pag</w:t>
      </w:r>
      <w:proofErr w:type="spellEnd"/>
      <w:r w:rsidRPr="00035E6A">
        <w:rPr>
          <w:rFonts w:ascii="Arial" w:hAnsi="Arial" w:cs="Arial"/>
          <w:sz w:val="18"/>
          <w:szCs w:val="18"/>
        </w:rPr>
        <w:t>. 175 en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Problemática jurídica en torno al fenómeno de Internet, Cuadernos de Derecho Judicial, Madrid, 2000; Luis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REYNA ALFARO, Pornografía e Internet: Aspectos penales, Alfa </w:t>
      </w:r>
      <w:proofErr w:type="spellStart"/>
      <w:r w:rsidRPr="00035E6A">
        <w:rPr>
          <w:rFonts w:ascii="Arial" w:hAnsi="Arial" w:cs="Arial"/>
          <w:sz w:val="18"/>
          <w:szCs w:val="18"/>
        </w:rPr>
        <w:t>Redi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No. 50, Septiembre 2002; y David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Lorenzo MORILLAS FERNÁNDEZ, Análisis dogmático y criminológico de los delitos de pornografía infantil.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Especial consideración de las modalidades comitivas relacionadas con Internet, Dykinson, Madrid, 2005.</w:t>
      </w:r>
    </w:p>
    <w:p w:rsidR="009A4237" w:rsidRPr="00035E6A" w:rsidRDefault="009A42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>12 Cuyo art. 128 decía “Será reprimido con prisión de uno a cuatro años el que produjere, facilitare, divulgare,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financiare, ofreciere, comerciare, distribuyere o publicare por cualquier medio, toda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representación de un menor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de dieciocho años en actividades sexuales explícitas, reales o </w:t>
      </w:r>
      <w:r w:rsidRPr="00035E6A">
        <w:rPr>
          <w:rFonts w:ascii="Arial" w:hAnsi="Arial" w:cs="Arial"/>
          <w:i/>
          <w:iCs/>
          <w:sz w:val="18"/>
          <w:szCs w:val="18"/>
        </w:rPr>
        <w:t>simuladas</w:t>
      </w:r>
      <w:r w:rsidRPr="00035E6A">
        <w:rPr>
          <w:rFonts w:ascii="Arial" w:hAnsi="Arial" w:cs="Arial"/>
          <w:sz w:val="18"/>
          <w:szCs w:val="18"/>
        </w:rPr>
        <w:t>, así como toda representación de sus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partes genitales con fines primordialmente sexuales”.</w:t>
      </w:r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13 Para un desarrollo de este deber en el ámbito penal ver Manuel GOMEZ TOMILLO, </w:t>
      </w:r>
      <w:r w:rsidRPr="00035E6A">
        <w:rPr>
          <w:rFonts w:ascii="Arial" w:hAnsi="Arial" w:cs="Arial"/>
          <w:i/>
          <w:iCs/>
          <w:sz w:val="18"/>
          <w:szCs w:val="18"/>
        </w:rPr>
        <w:t>Responsabilidad penal y</w:t>
      </w:r>
      <w:r w:rsidR="007875E5"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r w:rsidRPr="00035E6A">
        <w:rPr>
          <w:rFonts w:ascii="Arial" w:hAnsi="Arial" w:cs="Arial"/>
          <w:i/>
          <w:iCs/>
          <w:sz w:val="18"/>
          <w:szCs w:val="18"/>
        </w:rPr>
        <w:t>civil por delitos cometidos a través de internet. Especial consideración del caso de los proveedores de</w:t>
      </w:r>
      <w:r w:rsidR="007875E5"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r w:rsidRPr="00035E6A">
        <w:rPr>
          <w:rFonts w:ascii="Arial" w:hAnsi="Arial" w:cs="Arial"/>
          <w:i/>
          <w:iCs/>
          <w:sz w:val="18"/>
          <w:szCs w:val="18"/>
        </w:rPr>
        <w:t>contenidos, servicios, acceso y enlaces</w:t>
      </w:r>
      <w:r w:rsidRPr="00035E6A">
        <w:rPr>
          <w:rFonts w:ascii="Arial" w:hAnsi="Arial" w:cs="Arial"/>
          <w:sz w:val="18"/>
          <w:szCs w:val="18"/>
        </w:rPr>
        <w:t xml:space="preserve">, Thomson-Aranzadi, segunda edición, </w:t>
      </w:r>
      <w:proofErr w:type="spellStart"/>
      <w:r w:rsidRPr="00035E6A">
        <w:rPr>
          <w:rFonts w:ascii="Arial" w:hAnsi="Arial" w:cs="Arial"/>
          <w:sz w:val="18"/>
          <w:szCs w:val="18"/>
        </w:rPr>
        <w:t>pag</w:t>
      </w:r>
      <w:proofErr w:type="spellEnd"/>
      <w:r w:rsidRPr="00035E6A">
        <w:rPr>
          <w:rFonts w:ascii="Arial" w:hAnsi="Arial" w:cs="Arial"/>
          <w:sz w:val="18"/>
          <w:szCs w:val="18"/>
        </w:rPr>
        <w:t>. 123.</w:t>
      </w:r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>14 Ver por ejemplo sentencia del Tribunal Supremo español 1553/2000 de 10 de octubre (RJ 2000/9151).</w:t>
      </w:r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15 308 F"/>
        </w:smartTagPr>
        <w:r w:rsidRPr="00035E6A">
          <w:rPr>
            <w:rFonts w:ascii="Arial" w:hAnsi="Arial" w:cs="Arial"/>
            <w:sz w:val="18"/>
            <w:szCs w:val="18"/>
          </w:rPr>
          <w:t>15 308 F</w:t>
        </w:r>
      </w:smartTag>
      <w:r w:rsidRPr="00035E6A">
        <w:rPr>
          <w:rFonts w:ascii="Arial" w:hAnsi="Arial" w:cs="Arial"/>
          <w:sz w:val="18"/>
          <w:szCs w:val="18"/>
        </w:rPr>
        <w:t>.3d 922, 924 (8th Cir. 2002). La corte de apelaciones dijo “</w:t>
      </w:r>
      <w:proofErr w:type="spellStart"/>
      <w:r w:rsidRPr="00035E6A">
        <w:rPr>
          <w:rFonts w:ascii="Arial" w:hAnsi="Arial" w:cs="Arial"/>
          <w:sz w:val="18"/>
          <w:szCs w:val="18"/>
        </w:rPr>
        <w:t>one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cannot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be </w:t>
      </w:r>
      <w:proofErr w:type="spellStart"/>
      <w:r w:rsidRPr="00035E6A">
        <w:rPr>
          <w:rFonts w:ascii="Arial" w:hAnsi="Arial" w:cs="Arial"/>
          <w:sz w:val="18"/>
          <w:szCs w:val="18"/>
        </w:rPr>
        <w:t>guilty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035E6A">
        <w:rPr>
          <w:rFonts w:ascii="Arial" w:hAnsi="Arial" w:cs="Arial"/>
          <w:sz w:val="18"/>
          <w:szCs w:val="18"/>
        </w:rPr>
        <w:t>possession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for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simply</w:t>
      </w:r>
      <w:proofErr w:type="spellEnd"/>
      <w:r w:rsidR="007875E5"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having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viewed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an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image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on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a web </w:t>
      </w:r>
      <w:proofErr w:type="spellStart"/>
      <w:r w:rsidRPr="00035E6A">
        <w:rPr>
          <w:rFonts w:ascii="Arial" w:hAnsi="Arial" w:cs="Arial"/>
          <w:sz w:val="18"/>
          <w:szCs w:val="18"/>
        </w:rPr>
        <w:t>site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35E6A">
        <w:rPr>
          <w:rFonts w:ascii="Arial" w:hAnsi="Arial" w:cs="Arial"/>
          <w:sz w:val="18"/>
          <w:szCs w:val="18"/>
        </w:rPr>
        <w:t>thereby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causing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the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image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to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be </w:t>
      </w:r>
      <w:proofErr w:type="spellStart"/>
      <w:r w:rsidRPr="00035E6A">
        <w:rPr>
          <w:rFonts w:ascii="Arial" w:hAnsi="Arial" w:cs="Arial"/>
          <w:sz w:val="18"/>
          <w:szCs w:val="18"/>
        </w:rPr>
        <w:t>automatically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saved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035E6A">
        <w:rPr>
          <w:rFonts w:ascii="Arial" w:hAnsi="Arial" w:cs="Arial"/>
          <w:sz w:val="18"/>
          <w:szCs w:val="18"/>
        </w:rPr>
        <w:t>the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browser's</w:t>
      </w:r>
      <w:proofErr w:type="spellEnd"/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cache, </w:t>
      </w:r>
      <w:proofErr w:type="spellStart"/>
      <w:r w:rsidRPr="00035E6A">
        <w:rPr>
          <w:rFonts w:ascii="Arial" w:hAnsi="Arial" w:cs="Arial"/>
          <w:sz w:val="18"/>
          <w:szCs w:val="18"/>
        </w:rPr>
        <w:t>without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having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purposely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saved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or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downloaded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the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image</w:t>
      </w:r>
      <w:proofErr w:type="spellEnd"/>
      <w:r w:rsidRPr="00035E6A">
        <w:rPr>
          <w:rFonts w:ascii="Arial" w:hAnsi="Arial" w:cs="Arial"/>
          <w:sz w:val="18"/>
          <w:szCs w:val="18"/>
        </w:rPr>
        <w:t>”.</w:t>
      </w:r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16 Matthew James </w:t>
      </w:r>
      <w:proofErr w:type="spellStart"/>
      <w:r w:rsidRPr="00035E6A">
        <w:rPr>
          <w:rFonts w:ascii="Arial" w:hAnsi="Arial" w:cs="Arial"/>
          <w:sz w:val="18"/>
          <w:szCs w:val="18"/>
        </w:rPr>
        <w:t>Zappen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, </w:t>
      </w:r>
      <w:r w:rsidRPr="00035E6A">
        <w:rPr>
          <w:rFonts w:ascii="Arial" w:hAnsi="Arial" w:cs="Arial"/>
          <w:i/>
          <w:iCs/>
          <w:sz w:val="18"/>
          <w:szCs w:val="18"/>
        </w:rPr>
        <w:t xml:space="preserve">How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Well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Do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You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Know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Your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Computer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?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The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Level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of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Scienter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in 18 U.S.C. 1462, </w:t>
      </w:r>
      <w:r w:rsidRPr="00035E6A">
        <w:rPr>
          <w:rFonts w:ascii="Arial" w:hAnsi="Arial" w:cs="Arial"/>
          <w:sz w:val="18"/>
          <w:szCs w:val="18"/>
        </w:rPr>
        <w:t>66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Alb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. L. Rev. 1161, 1165-76 (2003); </w:t>
      </w:r>
      <w:proofErr w:type="spellStart"/>
      <w:r w:rsidRPr="00035E6A">
        <w:rPr>
          <w:rFonts w:ascii="Arial" w:hAnsi="Arial" w:cs="Arial"/>
          <w:sz w:val="18"/>
          <w:szCs w:val="18"/>
        </w:rPr>
        <w:t>Ty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E. Howard,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Don't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Cache Out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Your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Case: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Prosecuting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Child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Pornography</w:t>
      </w:r>
      <w:proofErr w:type="spellEnd"/>
      <w:r w:rsidR="007875E5"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Possession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Laws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Based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on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Images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Located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in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Temporary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Internet Files</w:t>
      </w:r>
      <w:r w:rsidRPr="00035E6A">
        <w:rPr>
          <w:rFonts w:ascii="Arial" w:hAnsi="Arial" w:cs="Arial"/>
          <w:sz w:val="18"/>
          <w:szCs w:val="18"/>
        </w:rPr>
        <w:t xml:space="preserve">, 19 Berkeley </w:t>
      </w:r>
      <w:proofErr w:type="spellStart"/>
      <w:r w:rsidRPr="00035E6A">
        <w:rPr>
          <w:rFonts w:ascii="Arial" w:hAnsi="Arial" w:cs="Arial"/>
          <w:sz w:val="18"/>
          <w:szCs w:val="18"/>
        </w:rPr>
        <w:t>Tech</w:t>
      </w:r>
      <w:proofErr w:type="spellEnd"/>
      <w:r w:rsidRPr="00035E6A">
        <w:rPr>
          <w:rFonts w:ascii="Arial" w:hAnsi="Arial" w:cs="Arial"/>
          <w:sz w:val="18"/>
          <w:szCs w:val="18"/>
        </w:rPr>
        <w:t>. L.J. 1227 (2004).</w:t>
      </w:r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17 GOSCILO, Antonieta, </w:t>
      </w:r>
      <w:r w:rsidRPr="00035E6A">
        <w:rPr>
          <w:rFonts w:ascii="Arial" w:hAnsi="Arial" w:cs="Arial"/>
          <w:i/>
          <w:iCs/>
          <w:sz w:val="18"/>
          <w:szCs w:val="18"/>
        </w:rPr>
        <w:t>Los bienes jurídicos penalmente protegidos</w:t>
      </w:r>
      <w:r w:rsidRPr="00035E6A">
        <w:rPr>
          <w:rFonts w:ascii="Arial" w:hAnsi="Arial" w:cs="Arial"/>
          <w:sz w:val="18"/>
          <w:szCs w:val="18"/>
        </w:rPr>
        <w:t>, en Lecciones y Ensayos,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Segunda </w:t>
      </w:r>
      <w:proofErr w:type="spellStart"/>
      <w:r w:rsidRPr="00035E6A">
        <w:rPr>
          <w:rFonts w:ascii="Arial" w:hAnsi="Arial" w:cs="Arial"/>
          <w:sz w:val="18"/>
          <w:szCs w:val="18"/>
        </w:rPr>
        <w:t>Epoca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, 1, Temas de Derecho Penal II, Diciembre 1981, </w:t>
      </w:r>
      <w:proofErr w:type="spellStart"/>
      <w:r w:rsidRPr="00035E6A">
        <w:rPr>
          <w:rFonts w:ascii="Arial" w:hAnsi="Arial" w:cs="Arial"/>
          <w:sz w:val="18"/>
          <w:szCs w:val="18"/>
        </w:rPr>
        <w:t>pag</w:t>
      </w:r>
      <w:proofErr w:type="spellEnd"/>
      <w:r w:rsidRPr="00035E6A">
        <w:rPr>
          <w:rFonts w:ascii="Arial" w:hAnsi="Arial" w:cs="Arial"/>
          <w:sz w:val="18"/>
          <w:szCs w:val="18"/>
        </w:rPr>
        <w:t>. 25.</w:t>
      </w:r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18 Ver por ejemplo el fallo correccional dictado por </w:t>
      </w:r>
      <w:smartTag w:uri="urn:schemas-microsoft-com:office:smarttags" w:element="PersonName">
        <w:smartTagPr>
          <w:attr w:name="ProductID" w:val="la Juez Dra."/>
        </w:smartTagPr>
        <w:r w:rsidRPr="00035E6A">
          <w:rPr>
            <w:rFonts w:ascii="Arial" w:hAnsi="Arial" w:cs="Arial"/>
            <w:sz w:val="18"/>
            <w:szCs w:val="18"/>
          </w:rPr>
          <w:t>la Juez Dra.</w:t>
        </w:r>
      </w:smartTag>
      <w:r w:rsidRPr="00035E6A">
        <w:rPr>
          <w:rFonts w:ascii="Arial" w:hAnsi="Arial" w:cs="Arial"/>
          <w:sz w:val="18"/>
          <w:szCs w:val="18"/>
        </w:rPr>
        <w:t xml:space="preserve"> Ana </w:t>
      </w:r>
      <w:proofErr w:type="spellStart"/>
      <w:r w:rsidRPr="00035E6A">
        <w:rPr>
          <w:rFonts w:ascii="Arial" w:hAnsi="Arial" w:cs="Arial"/>
          <w:sz w:val="18"/>
          <w:szCs w:val="18"/>
        </w:rPr>
        <w:t>Diaz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Cano respecto al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apoderamiento de un correo electrónico de una cuenta de </w:t>
      </w:r>
      <w:proofErr w:type="spellStart"/>
      <w:r w:rsidRPr="00035E6A">
        <w:rPr>
          <w:rFonts w:ascii="Arial" w:hAnsi="Arial" w:cs="Arial"/>
          <w:sz w:val="18"/>
          <w:szCs w:val="18"/>
        </w:rPr>
        <w:t>hotmail</w:t>
      </w:r>
      <w:proofErr w:type="spellEnd"/>
      <w:r w:rsidRPr="00035E6A">
        <w:rPr>
          <w:rFonts w:ascii="Arial" w:hAnsi="Arial" w:cs="Arial"/>
          <w:sz w:val="18"/>
          <w:szCs w:val="18"/>
        </w:rPr>
        <w:t>. Disponible online en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http://www.habeasdata.org/node/249</w:t>
      </w:r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>19 JA 1999-III-237; ED 182-478.</w:t>
      </w:r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20 RIQUERT, </w:t>
      </w:r>
      <w:r w:rsidRPr="00035E6A">
        <w:rPr>
          <w:rFonts w:ascii="Arial" w:hAnsi="Arial" w:cs="Arial"/>
          <w:i/>
          <w:iCs/>
          <w:sz w:val="18"/>
          <w:szCs w:val="18"/>
        </w:rPr>
        <w:t>Protección Penal de la intimidad en el espacio virtual</w:t>
      </w:r>
      <w:r w:rsidRPr="00035E6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35E6A">
        <w:rPr>
          <w:rFonts w:ascii="Arial" w:hAnsi="Arial" w:cs="Arial"/>
          <w:sz w:val="18"/>
          <w:szCs w:val="18"/>
        </w:rPr>
        <w:t>pag</w:t>
      </w:r>
      <w:proofErr w:type="spellEnd"/>
      <w:r w:rsidRPr="00035E6A">
        <w:rPr>
          <w:rFonts w:ascii="Arial" w:hAnsi="Arial" w:cs="Arial"/>
          <w:sz w:val="18"/>
          <w:szCs w:val="18"/>
        </w:rPr>
        <w:t>. 105; D´ALESIO, Andrés José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(Director) y DIVITO, Mauro (Coordinador), Código Penal comentado y anotado, parte especial, </w:t>
      </w:r>
      <w:proofErr w:type="spellStart"/>
      <w:r w:rsidRPr="00035E6A">
        <w:rPr>
          <w:rFonts w:ascii="Arial" w:hAnsi="Arial" w:cs="Arial"/>
          <w:sz w:val="18"/>
          <w:szCs w:val="18"/>
        </w:rPr>
        <w:t>pag</w:t>
      </w:r>
      <w:proofErr w:type="spellEnd"/>
      <w:r w:rsidRPr="00035E6A">
        <w:rPr>
          <w:rFonts w:ascii="Arial" w:hAnsi="Arial" w:cs="Arial"/>
          <w:sz w:val="18"/>
          <w:szCs w:val="18"/>
        </w:rPr>
        <w:t>. 361; sin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embargo ver Gustavo ROMANO DUFFAU, </w:t>
      </w:r>
      <w:r w:rsidRPr="00035E6A">
        <w:rPr>
          <w:rFonts w:ascii="Arial" w:hAnsi="Arial" w:cs="Arial"/>
          <w:i/>
          <w:iCs/>
          <w:sz w:val="18"/>
          <w:szCs w:val="18"/>
        </w:rPr>
        <w:t>Protección penal del contenido del email</w:t>
      </w:r>
      <w:r w:rsidRPr="00035E6A">
        <w:rPr>
          <w:rFonts w:ascii="Arial" w:hAnsi="Arial" w:cs="Arial"/>
          <w:sz w:val="18"/>
          <w:szCs w:val="18"/>
        </w:rPr>
        <w:t>, en Cuadernos de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Propiedad intelectual, tomo I, 2004, </w:t>
      </w:r>
      <w:proofErr w:type="spellStart"/>
      <w:r w:rsidRPr="00035E6A">
        <w:rPr>
          <w:rFonts w:ascii="Arial" w:hAnsi="Arial" w:cs="Arial"/>
          <w:sz w:val="18"/>
          <w:szCs w:val="18"/>
        </w:rPr>
        <w:t>pag</w:t>
      </w:r>
      <w:proofErr w:type="spellEnd"/>
      <w:r w:rsidRPr="00035E6A">
        <w:rPr>
          <w:rFonts w:ascii="Arial" w:hAnsi="Arial" w:cs="Arial"/>
          <w:sz w:val="18"/>
          <w:szCs w:val="18"/>
        </w:rPr>
        <w:t>. 307, sosteniendo que bajo el texto actual podía incluirse el correo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electrónico.</w:t>
      </w:r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21 SOLER, Sebastián, </w:t>
      </w:r>
      <w:r w:rsidRPr="00035E6A">
        <w:rPr>
          <w:rFonts w:ascii="Arial" w:hAnsi="Arial" w:cs="Arial"/>
          <w:i/>
          <w:iCs/>
          <w:sz w:val="18"/>
          <w:szCs w:val="18"/>
        </w:rPr>
        <w:t>Derecho Penal Argentino</w:t>
      </w:r>
      <w:r w:rsidRPr="00035E6A">
        <w:rPr>
          <w:rFonts w:ascii="Arial" w:hAnsi="Arial" w:cs="Arial"/>
          <w:sz w:val="18"/>
          <w:szCs w:val="18"/>
        </w:rPr>
        <w:t xml:space="preserve">, tomo 4, </w:t>
      </w:r>
      <w:proofErr w:type="spellStart"/>
      <w:r w:rsidRPr="00035E6A">
        <w:rPr>
          <w:rFonts w:ascii="Arial" w:hAnsi="Arial" w:cs="Arial"/>
          <w:sz w:val="18"/>
          <w:szCs w:val="18"/>
        </w:rPr>
        <w:t>pag</w:t>
      </w:r>
      <w:proofErr w:type="spellEnd"/>
      <w:r w:rsidRPr="00035E6A">
        <w:rPr>
          <w:rFonts w:ascii="Arial" w:hAnsi="Arial" w:cs="Arial"/>
          <w:sz w:val="18"/>
          <w:szCs w:val="18"/>
        </w:rPr>
        <w:t>. 121, TEA, 1992.</w:t>
      </w:r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22 D´ALESIO, Andrés </w:t>
      </w:r>
      <w:proofErr w:type="spellStart"/>
      <w:r w:rsidRPr="00035E6A">
        <w:rPr>
          <w:rFonts w:ascii="Arial" w:hAnsi="Arial" w:cs="Arial"/>
          <w:sz w:val="18"/>
          <w:szCs w:val="18"/>
        </w:rPr>
        <w:t>Jose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(Director) y DIVITO, Mauro (Coordinador), </w:t>
      </w:r>
      <w:proofErr w:type="spellStart"/>
      <w:r w:rsidRPr="00035E6A">
        <w:rPr>
          <w:rFonts w:ascii="Arial" w:hAnsi="Arial" w:cs="Arial"/>
          <w:sz w:val="18"/>
          <w:szCs w:val="18"/>
        </w:rPr>
        <w:t>Codigo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Penal comentado y anotado,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parte especial, </w:t>
      </w:r>
      <w:proofErr w:type="spellStart"/>
      <w:r w:rsidRPr="00035E6A">
        <w:rPr>
          <w:rFonts w:ascii="Arial" w:hAnsi="Arial" w:cs="Arial"/>
          <w:sz w:val="18"/>
          <w:szCs w:val="18"/>
        </w:rPr>
        <w:t>pag</w:t>
      </w:r>
      <w:proofErr w:type="spellEnd"/>
      <w:r w:rsidRPr="00035E6A">
        <w:rPr>
          <w:rFonts w:ascii="Arial" w:hAnsi="Arial" w:cs="Arial"/>
          <w:sz w:val="18"/>
          <w:szCs w:val="18"/>
        </w:rPr>
        <w:t>. 359.</w:t>
      </w:r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>23 Ver art. 27 ley 25.326 y caso de spam “</w:t>
      </w:r>
      <w:proofErr w:type="spellStart"/>
      <w:r w:rsidRPr="00035E6A">
        <w:rPr>
          <w:rFonts w:ascii="Arial" w:hAnsi="Arial" w:cs="Arial"/>
          <w:sz w:val="18"/>
          <w:szCs w:val="18"/>
        </w:rPr>
        <w:t>Tanus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v. Cosa” publicada en los siguientes medios: </w:t>
      </w:r>
      <w:smartTag w:uri="urn:schemas-microsoft-com:office:smarttags" w:element="PersonName">
        <w:smartTagPr>
          <w:attr w:name="ProductID" w:val="La Ley"/>
        </w:smartTagPr>
        <w:r w:rsidRPr="00035E6A">
          <w:rPr>
            <w:rFonts w:ascii="Arial" w:hAnsi="Arial" w:cs="Arial"/>
            <w:sz w:val="18"/>
            <w:szCs w:val="18"/>
          </w:rPr>
          <w:t>La Ley</w:t>
        </w:r>
      </w:smartTag>
      <w:r w:rsidRPr="00035E6A">
        <w:rPr>
          <w:rFonts w:ascii="Arial" w:hAnsi="Arial" w:cs="Arial"/>
          <w:sz w:val="18"/>
          <w:szCs w:val="18"/>
        </w:rPr>
        <w:t xml:space="preserve"> 2006-C-281; Jurisprudencia Argentina, semanario del 7 de junio de 2006; </w:t>
      </w:r>
      <w:proofErr w:type="spellStart"/>
      <w:r w:rsidRPr="00035E6A">
        <w:rPr>
          <w:rFonts w:ascii="Arial" w:hAnsi="Arial" w:cs="Arial"/>
          <w:sz w:val="18"/>
          <w:szCs w:val="18"/>
        </w:rPr>
        <w:t>MicroJuris</w:t>
      </w:r>
      <w:proofErr w:type="spellEnd"/>
      <w:r w:rsidRPr="00035E6A">
        <w:rPr>
          <w:rFonts w:ascii="Arial" w:hAnsi="Arial" w:cs="Arial"/>
          <w:sz w:val="18"/>
          <w:szCs w:val="18"/>
        </w:rPr>
        <w:t>, documento MJJ7137, comentado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por Flavio FARINELLA, titulado </w:t>
      </w:r>
      <w:r w:rsidRPr="00035E6A">
        <w:rPr>
          <w:rFonts w:ascii="Arial" w:hAnsi="Arial" w:cs="Arial"/>
          <w:i/>
          <w:iCs/>
          <w:sz w:val="18"/>
          <w:szCs w:val="18"/>
        </w:rPr>
        <w:t>Algunas notas sobre el</w:t>
      </w:r>
      <w:r w:rsidR="007875E5"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spamming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(documento MJD2896); El Dial, del 27 de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abril de 2006 y El Dial, 30 de mayo de 2006, y en Revista jurídica Zeus, Abril 2006, con nota de Jorge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PRIVIDERA, Spam, cobertura legal en </w:t>
      </w:r>
      <w:smartTag w:uri="urn:schemas-microsoft-com:office:smarttags" w:element="PersonName">
        <w:smartTagPr>
          <w:attr w:name="ProductID" w:val="La Ley"/>
        </w:smartTagPr>
        <w:r w:rsidRPr="00035E6A">
          <w:rPr>
            <w:rFonts w:ascii="Arial" w:hAnsi="Arial" w:cs="Arial"/>
            <w:sz w:val="18"/>
            <w:szCs w:val="18"/>
          </w:rPr>
          <w:t>la Ley</w:t>
        </w:r>
      </w:smartTag>
      <w:r w:rsidRPr="00035E6A">
        <w:rPr>
          <w:rFonts w:ascii="Arial" w:hAnsi="Arial" w:cs="Arial"/>
          <w:sz w:val="18"/>
          <w:szCs w:val="18"/>
        </w:rPr>
        <w:t xml:space="preserve"> de Protección de Datos Personales.</w:t>
      </w:r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>24 Ver El acceso ilegítimo a sistemas informáticos: la urgente necesidad de actualizar el código penal, JA 1999-III-321.</w:t>
      </w:r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25 Ver el fallo publicado en JA 1999-III-321 y el caso del acceso ilegítimo a la página web de </w:t>
      </w:r>
      <w:smartTag w:uri="urn:schemas-microsoft-com:office:smarttags" w:element="PersonName">
        <w:smartTagPr>
          <w:attr w:name="ProductID" w:val="la Corte Suprema"/>
        </w:smartTagPr>
        <w:r w:rsidRPr="00035E6A">
          <w:rPr>
            <w:rFonts w:ascii="Arial" w:hAnsi="Arial" w:cs="Arial"/>
            <w:sz w:val="18"/>
            <w:szCs w:val="18"/>
          </w:rPr>
          <w:t>la Corte Suprema</w:t>
        </w:r>
      </w:smartTag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de Justicia de </w:t>
      </w:r>
      <w:smartTag w:uri="urn:schemas-microsoft-com:office:smarttags" w:element="PersonName">
        <w:smartTagPr>
          <w:attr w:name="ProductID" w:val="la Naci￳n"/>
        </w:smartTagPr>
        <w:r w:rsidRPr="00035E6A">
          <w:rPr>
            <w:rFonts w:ascii="Arial" w:hAnsi="Arial" w:cs="Arial"/>
            <w:sz w:val="18"/>
            <w:szCs w:val="18"/>
          </w:rPr>
          <w:t>la Nación</w:t>
        </w:r>
      </w:smartTag>
      <w:r w:rsidRPr="00035E6A">
        <w:rPr>
          <w:rFonts w:ascii="Arial" w:hAnsi="Arial" w:cs="Arial"/>
          <w:sz w:val="18"/>
          <w:szCs w:val="18"/>
        </w:rPr>
        <w:t>, comentado por RIQUERT, Delitos Informáticos, en la obra Derecho Penal de los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Negocios, </w:t>
      </w:r>
      <w:proofErr w:type="spellStart"/>
      <w:r w:rsidRPr="00035E6A">
        <w:rPr>
          <w:rFonts w:ascii="Arial" w:hAnsi="Arial" w:cs="Arial"/>
          <w:sz w:val="18"/>
          <w:szCs w:val="18"/>
        </w:rPr>
        <w:t>Astrea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, (Daniel Carrera y Humberto </w:t>
      </w:r>
      <w:proofErr w:type="spellStart"/>
      <w:r w:rsidRPr="00035E6A">
        <w:rPr>
          <w:rFonts w:ascii="Arial" w:hAnsi="Arial" w:cs="Arial"/>
          <w:sz w:val="18"/>
          <w:szCs w:val="18"/>
        </w:rPr>
        <w:t>Vazquez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, directores) </w:t>
      </w:r>
      <w:proofErr w:type="spellStart"/>
      <w:r w:rsidRPr="00035E6A">
        <w:rPr>
          <w:rFonts w:ascii="Arial" w:hAnsi="Arial" w:cs="Arial"/>
          <w:sz w:val="18"/>
          <w:szCs w:val="18"/>
        </w:rPr>
        <w:t>pag</w:t>
      </w:r>
      <w:proofErr w:type="spellEnd"/>
      <w:r w:rsidRPr="00035E6A">
        <w:rPr>
          <w:rFonts w:ascii="Arial" w:hAnsi="Arial" w:cs="Arial"/>
          <w:sz w:val="18"/>
          <w:szCs w:val="18"/>
        </w:rPr>
        <w:t>. 303.</w:t>
      </w:r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>26 http://es.wikipedia.org/wiki/Ingenier%C3%ADa_inversa</w:t>
      </w:r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8"/>
          <w:szCs w:val="18"/>
        </w:rPr>
      </w:pPr>
      <w:r w:rsidRPr="00035E6A">
        <w:rPr>
          <w:rFonts w:ascii="Arial" w:hAnsi="Arial" w:cs="Arial"/>
          <w:color w:val="000000"/>
          <w:sz w:val="18"/>
          <w:szCs w:val="18"/>
        </w:rPr>
        <w:t xml:space="preserve">27 Ver un claro resumen en Electronic </w:t>
      </w:r>
      <w:proofErr w:type="spellStart"/>
      <w:r w:rsidRPr="00035E6A">
        <w:rPr>
          <w:rFonts w:ascii="Arial" w:hAnsi="Arial" w:cs="Arial"/>
          <w:color w:val="000000"/>
          <w:sz w:val="18"/>
          <w:szCs w:val="18"/>
        </w:rPr>
        <w:t>Frontier</w:t>
      </w:r>
      <w:proofErr w:type="spellEnd"/>
      <w:r w:rsidRPr="00035E6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color w:val="000000"/>
          <w:sz w:val="18"/>
          <w:szCs w:val="18"/>
        </w:rPr>
        <w:t>Foundation</w:t>
      </w:r>
      <w:proofErr w:type="spellEnd"/>
      <w:r w:rsidRPr="00035E6A">
        <w:rPr>
          <w:rFonts w:ascii="Arial" w:hAnsi="Arial" w:cs="Arial"/>
          <w:color w:val="000000"/>
          <w:sz w:val="18"/>
          <w:szCs w:val="18"/>
        </w:rPr>
        <w:t xml:space="preserve">, </w:t>
      </w:r>
      <w:r w:rsidRPr="00035E6A">
        <w:rPr>
          <w:rFonts w:ascii="Arial" w:hAnsi="Arial" w:cs="Arial"/>
          <w:i/>
          <w:iCs/>
          <w:color w:val="000000"/>
          <w:sz w:val="18"/>
          <w:szCs w:val="18"/>
        </w:rPr>
        <w:t>Las Consecuencias No Deseadas: Cinco</w:t>
      </w:r>
      <w:r w:rsidR="007875E5" w:rsidRPr="00035E6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035E6A">
        <w:rPr>
          <w:rFonts w:ascii="Arial" w:hAnsi="Arial" w:cs="Arial"/>
          <w:i/>
          <w:iCs/>
          <w:color w:val="000000"/>
          <w:sz w:val="18"/>
          <w:szCs w:val="18"/>
        </w:rPr>
        <w:t xml:space="preserve">Años Bajo </w:t>
      </w:r>
      <w:smartTag w:uri="urn:schemas-microsoft-com:office:smarttags" w:element="PersonName">
        <w:smartTagPr>
          <w:attr w:name="ProductID" w:val="la Digital Millennium"/>
        </w:smartTagPr>
        <w:r w:rsidRPr="00035E6A">
          <w:rPr>
            <w:rFonts w:ascii="Arial" w:hAnsi="Arial" w:cs="Arial"/>
            <w:i/>
            <w:iCs/>
            <w:color w:val="000000"/>
            <w:sz w:val="18"/>
            <w:szCs w:val="18"/>
          </w:rPr>
          <w:t>la Digital Millennium</w:t>
        </w:r>
      </w:smartTag>
      <w:r w:rsidRPr="00035E6A">
        <w:rPr>
          <w:rFonts w:ascii="Arial" w:hAnsi="Arial" w:cs="Arial"/>
          <w:i/>
          <w:iCs/>
          <w:color w:val="000000"/>
          <w:sz w:val="18"/>
          <w:szCs w:val="18"/>
        </w:rPr>
        <w:t xml:space="preserve"> Copyright </w:t>
      </w:r>
      <w:proofErr w:type="spellStart"/>
      <w:r w:rsidRPr="00035E6A">
        <w:rPr>
          <w:rFonts w:ascii="Arial" w:hAnsi="Arial" w:cs="Arial"/>
          <w:i/>
          <w:iCs/>
          <w:color w:val="000000"/>
          <w:sz w:val="18"/>
          <w:szCs w:val="18"/>
        </w:rPr>
        <w:t>Act</w:t>
      </w:r>
      <w:proofErr w:type="spellEnd"/>
      <w:r w:rsidRPr="00035E6A"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r w:rsidRPr="00035E6A">
        <w:rPr>
          <w:rFonts w:ascii="Arial" w:hAnsi="Arial" w:cs="Arial"/>
          <w:color w:val="000000"/>
          <w:sz w:val="18"/>
          <w:szCs w:val="18"/>
        </w:rPr>
        <w:t>Revista Chilena de Derecho Informático. N°4, Mayo</w:t>
      </w:r>
      <w:r w:rsidR="007875E5" w:rsidRPr="00035E6A">
        <w:rPr>
          <w:rFonts w:ascii="Arial" w:hAnsi="Arial" w:cs="Arial"/>
          <w:color w:val="000000"/>
          <w:sz w:val="18"/>
          <w:szCs w:val="18"/>
        </w:rPr>
        <w:t xml:space="preserve"> </w:t>
      </w:r>
      <w:r w:rsidRPr="00035E6A">
        <w:rPr>
          <w:rFonts w:ascii="Arial" w:hAnsi="Arial" w:cs="Arial"/>
          <w:color w:val="000000"/>
          <w:sz w:val="18"/>
          <w:szCs w:val="18"/>
        </w:rPr>
        <w:t xml:space="preserve">de 2004 </w:t>
      </w:r>
      <w:proofErr w:type="spellStart"/>
      <w:r w:rsidRPr="00035E6A">
        <w:rPr>
          <w:rFonts w:ascii="Arial" w:hAnsi="Arial" w:cs="Arial"/>
          <w:color w:val="000000"/>
          <w:sz w:val="18"/>
          <w:szCs w:val="18"/>
        </w:rPr>
        <w:t>pp</w:t>
      </w:r>
      <w:proofErr w:type="spellEnd"/>
      <w:r w:rsidRPr="00035E6A">
        <w:rPr>
          <w:rFonts w:ascii="Arial" w:hAnsi="Arial" w:cs="Arial"/>
          <w:color w:val="000000"/>
          <w:sz w:val="18"/>
          <w:szCs w:val="18"/>
        </w:rPr>
        <w:t xml:space="preserve"> 17-35 disponible en </w:t>
      </w:r>
      <w:r w:rsidRPr="00035E6A">
        <w:rPr>
          <w:rFonts w:ascii="Arial" w:hAnsi="Arial" w:cs="Arial"/>
          <w:color w:val="0000FF"/>
          <w:sz w:val="18"/>
          <w:szCs w:val="18"/>
        </w:rPr>
        <w:t>http://www.derechoinformatico.uchile.cl</w:t>
      </w:r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035E6A">
        <w:rPr>
          <w:rFonts w:ascii="Arial" w:hAnsi="Arial" w:cs="Arial"/>
          <w:color w:val="000000"/>
          <w:sz w:val="18"/>
          <w:szCs w:val="18"/>
        </w:rPr>
        <w:t xml:space="preserve">28 SOLER, </w:t>
      </w:r>
      <w:proofErr w:type="spellStart"/>
      <w:r w:rsidRPr="00035E6A">
        <w:rPr>
          <w:rFonts w:ascii="Arial" w:hAnsi="Arial" w:cs="Arial"/>
          <w:color w:val="000000"/>
          <w:sz w:val="18"/>
          <w:szCs w:val="18"/>
        </w:rPr>
        <w:t>ob</w:t>
      </w:r>
      <w:proofErr w:type="spellEnd"/>
      <w:r w:rsidRPr="00035E6A">
        <w:rPr>
          <w:rFonts w:ascii="Arial" w:hAnsi="Arial" w:cs="Arial"/>
          <w:color w:val="000000"/>
          <w:sz w:val="18"/>
          <w:szCs w:val="18"/>
        </w:rPr>
        <w:t xml:space="preserve"> citada, tomo IV, </w:t>
      </w:r>
      <w:proofErr w:type="spellStart"/>
      <w:r w:rsidRPr="00035E6A">
        <w:rPr>
          <w:rFonts w:ascii="Arial" w:hAnsi="Arial" w:cs="Arial"/>
          <w:color w:val="000000"/>
          <w:sz w:val="18"/>
          <w:szCs w:val="18"/>
        </w:rPr>
        <w:t>pag</w:t>
      </w:r>
      <w:proofErr w:type="spellEnd"/>
      <w:r w:rsidRPr="00035E6A">
        <w:rPr>
          <w:rFonts w:ascii="Arial" w:hAnsi="Arial" w:cs="Arial"/>
          <w:color w:val="000000"/>
          <w:sz w:val="18"/>
          <w:szCs w:val="18"/>
        </w:rPr>
        <w:t>. 133.</w:t>
      </w:r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>29 CCC Fed. Sala I 17.4.2007 “MARTINEZ RODRIGUEZ, Hugo R. y otros”.</w:t>
      </w:r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30 D´ALESIO, Andrés </w:t>
      </w:r>
      <w:proofErr w:type="spellStart"/>
      <w:r w:rsidRPr="00035E6A">
        <w:rPr>
          <w:rFonts w:ascii="Arial" w:hAnsi="Arial" w:cs="Arial"/>
          <w:sz w:val="18"/>
          <w:szCs w:val="18"/>
        </w:rPr>
        <w:t>Jose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(Director) y DIVITO, Mauro (Coordinador), </w:t>
      </w:r>
      <w:proofErr w:type="spellStart"/>
      <w:r w:rsidRPr="00035E6A">
        <w:rPr>
          <w:rFonts w:ascii="Arial" w:hAnsi="Arial" w:cs="Arial"/>
          <w:sz w:val="18"/>
          <w:szCs w:val="18"/>
        </w:rPr>
        <w:t>Codigo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Penal comentado y anotado,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parte general, </w:t>
      </w:r>
      <w:proofErr w:type="spellStart"/>
      <w:r w:rsidRPr="00035E6A">
        <w:rPr>
          <w:rFonts w:ascii="Arial" w:hAnsi="Arial" w:cs="Arial"/>
          <w:sz w:val="18"/>
          <w:szCs w:val="18"/>
        </w:rPr>
        <w:t>pag</w:t>
      </w:r>
      <w:proofErr w:type="spellEnd"/>
      <w:r w:rsidRPr="00035E6A">
        <w:rPr>
          <w:rFonts w:ascii="Arial" w:hAnsi="Arial" w:cs="Arial"/>
          <w:sz w:val="18"/>
          <w:szCs w:val="18"/>
        </w:rPr>
        <w:t>. 735.</w:t>
      </w:r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31 </w:t>
      </w:r>
      <w:proofErr w:type="spellStart"/>
      <w:r w:rsidRPr="00035E6A">
        <w:rPr>
          <w:rFonts w:ascii="Arial" w:hAnsi="Arial" w:cs="Arial"/>
          <w:sz w:val="18"/>
          <w:szCs w:val="18"/>
        </w:rPr>
        <w:t>CNCrim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035E6A">
        <w:rPr>
          <w:rFonts w:ascii="Arial" w:hAnsi="Arial" w:cs="Arial"/>
          <w:sz w:val="18"/>
          <w:szCs w:val="18"/>
        </w:rPr>
        <w:t>Correc</w:t>
      </w:r>
      <w:proofErr w:type="spellEnd"/>
      <w:r w:rsidRPr="00035E6A">
        <w:rPr>
          <w:rFonts w:ascii="Arial" w:hAnsi="Arial" w:cs="Arial"/>
          <w:sz w:val="18"/>
          <w:szCs w:val="18"/>
        </w:rPr>
        <w:t>, Sala V, 12/11/2002, revocando la decisión de un juzgado correccional que consideró al art.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117 bis CP como de acción privada (ver </w:t>
      </w:r>
      <w:proofErr w:type="spellStart"/>
      <w:r w:rsidRPr="00035E6A">
        <w:rPr>
          <w:rFonts w:ascii="Arial" w:hAnsi="Arial" w:cs="Arial"/>
          <w:sz w:val="18"/>
          <w:szCs w:val="18"/>
        </w:rPr>
        <w:t>Jdo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35E6A">
        <w:rPr>
          <w:rFonts w:ascii="Arial" w:hAnsi="Arial" w:cs="Arial"/>
          <w:sz w:val="18"/>
          <w:szCs w:val="18"/>
        </w:rPr>
        <w:t>Correc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. N.11, causa 6151 “Citibank NA s/art. 117 bis </w:t>
      </w:r>
      <w:proofErr w:type="spellStart"/>
      <w:r w:rsidRPr="00035E6A">
        <w:rPr>
          <w:rFonts w:ascii="Arial" w:hAnsi="Arial" w:cs="Arial"/>
          <w:sz w:val="18"/>
          <w:szCs w:val="18"/>
        </w:rPr>
        <w:t>Cód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Penal”).</w:t>
      </w:r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32 D´ALESIO, Andrés </w:t>
      </w:r>
      <w:proofErr w:type="spellStart"/>
      <w:r w:rsidRPr="00035E6A">
        <w:rPr>
          <w:rFonts w:ascii="Arial" w:hAnsi="Arial" w:cs="Arial"/>
          <w:sz w:val="18"/>
          <w:szCs w:val="18"/>
        </w:rPr>
        <w:t>Jose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(Director) y DIVITO, Mauro (Coordinador), Código Penal comentado y anotado,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parte especial, </w:t>
      </w:r>
      <w:proofErr w:type="spellStart"/>
      <w:r w:rsidRPr="00035E6A">
        <w:rPr>
          <w:rFonts w:ascii="Arial" w:hAnsi="Arial" w:cs="Arial"/>
          <w:sz w:val="18"/>
          <w:szCs w:val="18"/>
        </w:rPr>
        <w:t>pag</w:t>
      </w:r>
      <w:proofErr w:type="spellEnd"/>
      <w:r w:rsidRPr="00035E6A">
        <w:rPr>
          <w:rFonts w:ascii="Arial" w:hAnsi="Arial" w:cs="Arial"/>
          <w:sz w:val="18"/>
          <w:szCs w:val="18"/>
        </w:rPr>
        <w:t>. 153.</w:t>
      </w:r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33 Ver el caso estadounidense “J.H. </w:t>
      </w:r>
      <w:proofErr w:type="spellStart"/>
      <w:r w:rsidRPr="00035E6A">
        <w:rPr>
          <w:rFonts w:ascii="Arial" w:hAnsi="Arial" w:cs="Arial"/>
          <w:sz w:val="18"/>
          <w:szCs w:val="18"/>
        </w:rPr>
        <w:t>Desnick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v. ABC, Inc.”, </w:t>
      </w:r>
      <w:smartTag w:uri="urn:schemas-microsoft-com:office:smarttags" w:element="metricconverter">
        <w:smartTagPr>
          <w:attr w:name="ProductID" w:val="44 F"/>
        </w:smartTagPr>
        <w:r w:rsidRPr="00035E6A">
          <w:rPr>
            <w:rFonts w:ascii="Arial" w:hAnsi="Arial" w:cs="Arial"/>
            <w:sz w:val="18"/>
            <w:szCs w:val="18"/>
          </w:rPr>
          <w:t>44 F</w:t>
        </w:r>
      </w:smartTag>
      <w:r w:rsidRPr="00035E6A">
        <w:rPr>
          <w:rFonts w:ascii="Arial" w:hAnsi="Arial" w:cs="Arial"/>
          <w:sz w:val="18"/>
          <w:szCs w:val="18"/>
        </w:rPr>
        <w:t>.3d 1345 (7th Cir. 1995). El fallo considera que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la cadena de televisión ABC no invadió la privacidad cuando usó cámaras ocultas para filmar a un odontólogo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que realizaba prácticas </w:t>
      </w:r>
      <w:proofErr w:type="spellStart"/>
      <w:r w:rsidRPr="00035E6A">
        <w:rPr>
          <w:rFonts w:ascii="Arial" w:hAnsi="Arial" w:cs="Arial"/>
          <w:sz w:val="18"/>
          <w:szCs w:val="18"/>
        </w:rPr>
        <w:t>inecesarias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y engañaba a sus pacientes sometiéndolos a operaciones y tratamientos falsos.</w:t>
      </w:r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>34 En el caso “</w:t>
      </w:r>
      <w:proofErr w:type="spellStart"/>
      <w:r w:rsidRPr="00035E6A">
        <w:rPr>
          <w:rFonts w:ascii="Arial" w:hAnsi="Arial" w:cs="Arial"/>
          <w:sz w:val="18"/>
          <w:szCs w:val="18"/>
        </w:rPr>
        <w:t>Food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Lion v. Capital </w:t>
      </w:r>
      <w:proofErr w:type="spellStart"/>
      <w:r w:rsidRPr="00035E6A">
        <w:rPr>
          <w:rFonts w:ascii="Arial" w:hAnsi="Arial" w:cs="Arial"/>
          <w:sz w:val="18"/>
          <w:szCs w:val="18"/>
        </w:rPr>
        <w:t>Cities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/ABC, Inc.”, </w:t>
      </w:r>
      <w:smartTag w:uri="urn:schemas-microsoft-com:office:smarttags" w:element="metricconverter">
        <w:smartTagPr>
          <w:attr w:name="ProductID" w:val="194 F"/>
        </w:smartTagPr>
        <w:r w:rsidRPr="00035E6A">
          <w:rPr>
            <w:rFonts w:ascii="Arial" w:hAnsi="Arial" w:cs="Arial"/>
            <w:sz w:val="18"/>
            <w:szCs w:val="18"/>
          </w:rPr>
          <w:t>194 F</w:t>
        </w:r>
      </w:smartTag>
      <w:r w:rsidRPr="00035E6A">
        <w:rPr>
          <w:rFonts w:ascii="Arial" w:hAnsi="Arial" w:cs="Arial"/>
          <w:sz w:val="18"/>
          <w:szCs w:val="18"/>
        </w:rPr>
        <w:t>.3d 505 (4th Cir. 1999) un jurado otorgó la suma de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5,5 millones de dólares en daños punitivos pero el tribunal de apelaciones luego lo redujo a sólo 350,000 dólares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por el </w:t>
      </w:r>
      <w:proofErr w:type="spellStart"/>
      <w:r w:rsidRPr="00035E6A">
        <w:rPr>
          <w:rFonts w:ascii="Arial" w:hAnsi="Arial" w:cs="Arial"/>
          <w:sz w:val="18"/>
          <w:szCs w:val="18"/>
        </w:rPr>
        <w:t>suo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de cámaras ocultas para armar un programa de televisión en el cual se denunciaban supuestas prácticas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insalubres en supermercados que luego no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resultaron ser tales.</w:t>
      </w:r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35 </w:t>
      </w:r>
      <w:proofErr w:type="spellStart"/>
      <w:r w:rsidRPr="00035E6A">
        <w:rPr>
          <w:rFonts w:ascii="Arial" w:hAnsi="Arial" w:cs="Arial"/>
          <w:sz w:val="18"/>
          <w:szCs w:val="18"/>
        </w:rPr>
        <w:t>Gyong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Ho Kim, </w:t>
      </w:r>
      <w:r w:rsidRPr="00035E6A">
        <w:rPr>
          <w:rFonts w:ascii="Arial" w:hAnsi="Arial" w:cs="Arial"/>
          <w:i/>
          <w:iCs/>
          <w:sz w:val="18"/>
          <w:szCs w:val="18"/>
        </w:rPr>
        <w:t xml:space="preserve">Extreme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Departure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Test as a New Rule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for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Balancing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Surreptitious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and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Intrusive</w:t>
      </w:r>
      <w:proofErr w:type="spellEnd"/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Newsgathering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Practices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with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Competing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Interests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: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The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Use of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Hidden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Cameras vs.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the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Right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to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Be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Let</w:t>
      </w:r>
      <w:proofErr w:type="spellEnd"/>
      <w:r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i/>
          <w:iCs/>
          <w:sz w:val="18"/>
          <w:szCs w:val="18"/>
        </w:rPr>
        <w:t>Alone</w:t>
      </w:r>
      <w:proofErr w:type="spellEnd"/>
      <w:r w:rsidRPr="00035E6A">
        <w:rPr>
          <w:rFonts w:ascii="Arial" w:hAnsi="Arial" w:cs="Arial"/>
          <w:sz w:val="18"/>
          <w:szCs w:val="18"/>
        </w:rPr>
        <w:t>,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UCLA Entertainment </w:t>
      </w:r>
      <w:proofErr w:type="spellStart"/>
      <w:r w:rsidRPr="00035E6A">
        <w:rPr>
          <w:rFonts w:ascii="Arial" w:hAnsi="Arial" w:cs="Arial"/>
          <w:sz w:val="18"/>
          <w:szCs w:val="18"/>
        </w:rPr>
        <w:t>Law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Review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, Vol. 10, </w:t>
      </w:r>
      <w:proofErr w:type="spellStart"/>
      <w:r w:rsidRPr="00035E6A">
        <w:rPr>
          <w:rFonts w:ascii="Arial" w:hAnsi="Arial" w:cs="Arial"/>
          <w:sz w:val="18"/>
          <w:szCs w:val="18"/>
        </w:rPr>
        <w:t>pag</w:t>
      </w:r>
      <w:proofErr w:type="spellEnd"/>
      <w:r w:rsidRPr="00035E6A">
        <w:rPr>
          <w:rFonts w:ascii="Arial" w:hAnsi="Arial" w:cs="Arial"/>
          <w:sz w:val="18"/>
          <w:szCs w:val="18"/>
        </w:rPr>
        <w:t>. 213 (2003).</w:t>
      </w:r>
    </w:p>
    <w:p w:rsidR="00F37334" w:rsidRPr="00035E6A" w:rsidRDefault="00F37334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>36 Ver estos casos en D´ALESIO, Andrés José (Director) y DIVITO, Mauro (Coordinador), Código Penal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comentado y anotado, parte especial, </w:t>
      </w:r>
      <w:proofErr w:type="spellStart"/>
      <w:r w:rsidRPr="00035E6A">
        <w:rPr>
          <w:rFonts w:ascii="Arial" w:hAnsi="Arial" w:cs="Arial"/>
          <w:sz w:val="18"/>
          <w:szCs w:val="18"/>
        </w:rPr>
        <w:t>pags</w:t>
      </w:r>
      <w:proofErr w:type="spellEnd"/>
      <w:r w:rsidRPr="00035E6A">
        <w:rPr>
          <w:rFonts w:ascii="Arial" w:hAnsi="Arial" w:cs="Arial"/>
          <w:sz w:val="18"/>
          <w:szCs w:val="18"/>
        </w:rPr>
        <w:t>. 458/459; y de nuestra autoría: ¿Hurto simple o estafa por medio de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computadoras?, LL 1994-B-441 y en “Derecho de </w:t>
      </w:r>
      <w:smartTag w:uri="urn:schemas-microsoft-com:office:smarttags" w:element="PersonName">
        <w:smartTagPr>
          <w:attr w:name="ProductID" w:val="la Alta Tecnolog￭a"/>
        </w:smartTagPr>
        <w:r w:rsidRPr="00035E6A">
          <w:rPr>
            <w:rFonts w:ascii="Arial" w:hAnsi="Arial" w:cs="Arial"/>
            <w:sz w:val="18"/>
            <w:szCs w:val="18"/>
          </w:rPr>
          <w:t>la Alta Tecnología</w:t>
        </w:r>
      </w:smartTag>
      <w:r w:rsidRPr="00035E6A">
        <w:rPr>
          <w:rFonts w:ascii="Arial" w:hAnsi="Arial" w:cs="Arial"/>
          <w:sz w:val="18"/>
          <w:szCs w:val="18"/>
        </w:rPr>
        <w:t>” (DAT) N° 51-18 (año 1992);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Apoderamiento de dinero de un cajero automático”, ED, 171-571; y Algunas modalidades delictivas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relacionadas con el uso de ordenadores y cajeros automáticos”, en Derecho de </w:t>
      </w:r>
      <w:smartTag w:uri="urn:schemas-microsoft-com:office:smarttags" w:element="PersonName">
        <w:smartTagPr>
          <w:attr w:name="ProductID" w:val="la Alta Tecnolog￭a"/>
        </w:smartTagPr>
        <w:r w:rsidRPr="00035E6A">
          <w:rPr>
            <w:rFonts w:ascii="Arial" w:hAnsi="Arial" w:cs="Arial"/>
            <w:sz w:val="18"/>
            <w:szCs w:val="18"/>
          </w:rPr>
          <w:t>la Alta Tecnología</w:t>
        </w:r>
      </w:smartTag>
      <w:r w:rsidRPr="00035E6A">
        <w:rPr>
          <w:rFonts w:ascii="Arial" w:hAnsi="Arial" w:cs="Arial"/>
          <w:sz w:val="18"/>
          <w:szCs w:val="18"/>
        </w:rPr>
        <w:t xml:space="preserve"> No. 109, Año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X, septiembre de 1997.</w:t>
      </w:r>
    </w:p>
    <w:p w:rsidR="002C0037" w:rsidRPr="00035E6A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37 Ver reseña de casos en nuestro trabajo </w:t>
      </w:r>
      <w:r w:rsidRPr="00035E6A">
        <w:rPr>
          <w:rFonts w:ascii="Arial" w:hAnsi="Arial" w:cs="Arial"/>
          <w:i/>
          <w:iCs/>
          <w:sz w:val="18"/>
          <w:szCs w:val="18"/>
        </w:rPr>
        <w:t>Virus Informático y Delito de daño</w:t>
      </w:r>
      <w:r w:rsidRPr="00035E6A">
        <w:rPr>
          <w:rFonts w:ascii="Arial" w:hAnsi="Arial" w:cs="Arial"/>
          <w:sz w:val="18"/>
          <w:szCs w:val="18"/>
        </w:rPr>
        <w:t>, Revista de Derecho Penal y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Procesal Penal, Abril 4/2006, </w:t>
      </w:r>
      <w:proofErr w:type="spellStart"/>
      <w:r w:rsidRPr="00035E6A">
        <w:rPr>
          <w:rFonts w:ascii="Arial" w:hAnsi="Arial" w:cs="Arial"/>
          <w:sz w:val="18"/>
          <w:szCs w:val="18"/>
        </w:rPr>
        <w:t>pag</w:t>
      </w:r>
      <w:proofErr w:type="spellEnd"/>
      <w:r w:rsidRPr="00035E6A">
        <w:rPr>
          <w:rFonts w:ascii="Arial" w:hAnsi="Arial" w:cs="Arial"/>
          <w:sz w:val="18"/>
          <w:szCs w:val="18"/>
        </w:rPr>
        <w:t>. 674 y en especial el caso “</w:t>
      </w:r>
      <w:proofErr w:type="spellStart"/>
      <w:r w:rsidRPr="00035E6A">
        <w:rPr>
          <w:rFonts w:ascii="Arial" w:hAnsi="Arial" w:cs="Arial"/>
          <w:sz w:val="18"/>
          <w:szCs w:val="18"/>
        </w:rPr>
        <w:t>Pinamonti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” con nuestro comentario </w:t>
      </w:r>
      <w:r w:rsidRPr="00035E6A">
        <w:rPr>
          <w:rFonts w:ascii="Arial" w:hAnsi="Arial" w:cs="Arial"/>
          <w:i/>
          <w:iCs/>
          <w:sz w:val="18"/>
          <w:szCs w:val="18"/>
        </w:rPr>
        <w:t>La destrucción</w:t>
      </w:r>
      <w:r w:rsidR="007875E5" w:rsidRPr="00035E6A">
        <w:rPr>
          <w:rFonts w:ascii="Arial" w:hAnsi="Arial" w:cs="Arial"/>
          <w:i/>
          <w:iCs/>
          <w:sz w:val="18"/>
          <w:szCs w:val="18"/>
        </w:rPr>
        <w:t xml:space="preserve"> </w:t>
      </w:r>
      <w:r w:rsidRPr="00035E6A">
        <w:rPr>
          <w:rFonts w:ascii="Arial" w:hAnsi="Arial" w:cs="Arial"/>
          <w:i/>
          <w:iCs/>
          <w:sz w:val="18"/>
          <w:szCs w:val="18"/>
        </w:rPr>
        <w:t>de programas de computación y el delito de daño (La necesidad de una reforma legislativa y su propuesta)</w:t>
      </w:r>
      <w:r w:rsidRPr="00035E6A">
        <w:rPr>
          <w:rFonts w:ascii="Arial" w:hAnsi="Arial" w:cs="Arial"/>
          <w:sz w:val="18"/>
          <w:szCs w:val="18"/>
        </w:rPr>
        <w:t>, en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JA, 1995-III-236.</w:t>
      </w:r>
    </w:p>
    <w:p w:rsidR="002C0037" w:rsidRPr="00035E6A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>38 Ver nuestra nota Virus Informáticos y responsabilidad Penal, LL 1992-E-1122.</w:t>
      </w:r>
    </w:p>
    <w:p w:rsidR="002C0037" w:rsidRPr="00035E6A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>39 En los Fundamentos para el dictamen del CD-109/06 se explica que “Se coincidió en incorporar el “daño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informático” al Código Penal, pero con la pena prevista en la figura básica del delito de daño, ya que ni el medio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técnico utilizado para dañar ni el objeto sobre el que recae, pueden ser considerados por si solos un elemento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agravante. Salvo, claro está, que se trate de un daño contra un determinado bien que merezca especial protección,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circunstancia que ameritaría introducirlo en las previsiones del artículo 184 Código Penal con una pena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agravada”.</w:t>
      </w:r>
    </w:p>
    <w:p w:rsidR="002C0037" w:rsidRPr="00035E6A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>40 La jurisprudencia mayoritariamente ha requerido un dolo especifico en el delito de daño. Ver ROMERO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VILLANUEVA, Horacio, Código Penal de </w:t>
      </w:r>
      <w:smartTag w:uri="urn:schemas-microsoft-com:office:smarttags" w:element="PersonName">
        <w:smartTagPr>
          <w:attr w:name="ProductID" w:val="la Naci￳n"/>
        </w:smartTagPr>
        <w:r w:rsidRPr="00035E6A">
          <w:rPr>
            <w:rFonts w:ascii="Arial" w:hAnsi="Arial" w:cs="Arial"/>
            <w:sz w:val="18"/>
            <w:szCs w:val="18"/>
          </w:rPr>
          <w:t>la Nación</w:t>
        </w:r>
      </w:smartTag>
      <w:r w:rsidRPr="00035E6A">
        <w:rPr>
          <w:rFonts w:ascii="Arial" w:hAnsi="Arial" w:cs="Arial"/>
          <w:sz w:val="18"/>
          <w:szCs w:val="18"/>
        </w:rPr>
        <w:t xml:space="preserve"> anotado, </w:t>
      </w:r>
      <w:proofErr w:type="spellStart"/>
      <w:r w:rsidRPr="00035E6A">
        <w:rPr>
          <w:rFonts w:ascii="Arial" w:hAnsi="Arial" w:cs="Arial"/>
          <w:sz w:val="18"/>
          <w:szCs w:val="18"/>
        </w:rPr>
        <w:t>pag</w:t>
      </w:r>
      <w:proofErr w:type="spellEnd"/>
      <w:r w:rsidRPr="00035E6A">
        <w:rPr>
          <w:rFonts w:ascii="Arial" w:hAnsi="Arial" w:cs="Arial"/>
          <w:sz w:val="18"/>
          <w:szCs w:val="18"/>
        </w:rPr>
        <w:t>. 823, Lexis Nexis, 2006, segunda edición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ampliada y actualizada.</w:t>
      </w:r>
    </w:p>
    <w:p w:rsidR="002C0037" w:rsidRPr="00035E6A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41 Así lo decidió </w:t>
      </w:r>
      <w:smartTag w:uri="urn:schemas-microsoft-com:office:smarttags" w:element="PersonName">
        <w:smartTagPr>
          <w:attr w:name="ProductID" w:val="la Corte Suprema"/>
        </w:smartTagPr>
        <w:r w:rsidRPr="00035E6A">
          <w:rPr>
            <w:rFonts w:ascii="Arial" w:hAnsi="Arial" w:cs="Arial"/>
            <w:sz w:val="18"/>
            <w:szCs w:val="18"/>
          </w:rPr>
          <w:t>la Corte Suprema</w:t>
        </w:r>
      </w:smartTag>
      <w:r w:rsidRPr="00035E6A">
        <w:rPr>
          <w:rFonts w:ascii="Arial" w:hAnsi="Arial" w:cs="Arial"/>
          <w:sz w:val="18"/>
          <w:szCs w:val="18"/>
        </w:rPr>
        <w:t xml:space="preserve"> de Estados Unidos en el caso “Sony” (464 U.S. 417; 104 S. </w:t>
      </w:r>
      <w:proofErr w:type="spellStart"/>
      <w:r w:rsidRPr="00035E6A">
        <w:rPr>
          <w:rFonts w:ascii="Arial" w:hAnsi="Arial" w:cs="Arial"/>
          <w:sz w:val="18"/>
          <w:szCs w:val="18"/>
        </w:rPr>
        <w:t>Ct.</w:t>
      </w:r>
      <w:proofErr w:type="spellEnd"/>
    </w:p>
    <w:p w:rsidR="007875E5" w:rsidRPr="00035E6A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774; </w:t>
      </w:r>
      <w:smartTag w:uri="urn:schemas-microsoft-com:office:smarttags" w:element="metricconverter">
        <w:smartTagPr>
          <w:attr w:name="ProductID" w:val="78 L"/>
        </w:smartTagPr>
        <w:r w:rsidRPr="00035E6A">
          <w:rPr>
            <w:rFonts w:ascii="Arial" w:hAnsi="Arial" w:cs="Arial"/>
            <w:sz w:val="18"/>
            <w:szCs w:val="18"/>
          </w:rPr>
          <w:t>78 L</w:t>
        </w:r>
      </w:smartTag>
      <w:r w:rsidRPr="00035E6A">
        <w:rPr>
          <w:rFonts w:ascii="Arial" w:hAnsi="Arial" w:cs="Arial"/>
          <w:sz w:val="18"/>
          <w:szCs w:val="18"/>
        </w:rPr>
        <w:t>. Ed. 2d 574; 1984 U.S. LEXIS 19; 52 U.S.L.W. 4090; 220 U.S.P.Q. (BNA) 665; 224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>U.S.P.Q. (BNA) 736).</w:t>
      </w:r>
    </w:p>
    <w:p w:rsidR="002C0037" w:rsidRPr="00035E6A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42 En el caso Sony citado en nota anterior </w:t>
      </w:r>
      <w:smartTag w:uri="urn:schemas-microsoft-com:office:smarttags" w:element="PersonName">
        <w:smartTagPr>
          <w:attr w:name="ProductID" w:val="la Corte Suprema"/>
        </w:smartTagPr>
        <w:r w:rsidRPr="00035E6A">
          <w:rPr>
            <w:rFonts w:ascii="Arial" w:hAnsi="Arial" w:cs="Arial"/>
            <w:sz w:val="18"/>
            <w:szCs w:val="18"/>
          </w:rPr>
          <w:t>la Corte Suprema</w:t>
        </w:r>
      </w:smartTag>
      <w:r w:rsidRPr="00035E6A">
        <w:rPr>
          <w:rFonts w:ascii="Arial" w:hAnsi="Arial" w:cs="Arial"/>
          <w:sz w:val="18"/>
          <w:szCs w:val="18"/>
        </w:rPr>
        <w:t xml:space="preserve"> de Estados Unidos concluyó: “</w:t>
      </w:r>
      <w:proofErr w:type="spellStart"/>
      <w:r w:rsidRPr="00035E6A">
        <w:rPr>
          <w:rFonts w:ascii="Arial" w:hAnsi="Arial" w:cs="Arial"/>
          <w:sz w:val="18"/>
          <w:szCs w:val="18"/>
        </w:rPr>
        <w:t>The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sale of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copying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equipment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35E6A">
        <w:rPr>
          <w:rFonts w:ascii="Arial" w:hAnsi="Arial" w:cs="Arial"/>
          <w:sz w:val="18"/>
          <w:szCs w:val="18"/>
        </w:rPr>
        <w:t>like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the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sale of </w:t>
      </w:r>
      <w:proofErr w:type="spellStart"/>
      <w:r w:rsidRPr="00035E6A">
        <w:rPr>
          <w:rFonts w:ascii="Arial" w:hAnsi="Arial" w:cs="Arial"/>
          <w:sz w:val="18"/>
          <w:szCs w:val="18"/>
        </w:rPr>
        <w:t>other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articles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035E6A">
        <w:rPr>
          <w:rFonts w:ascii="Arial" w:hAnsi="Arial" w:cs="Arial"/>
          <w:sz w:val="18"/>
          <w:szCs w:val="18"/>
        </w:rPr>
        <w:t>commerce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35E6A">
        <w:rPr>
          <w:rFonts w:ascii="Arial" w:hAnsi="Arial" w:cs="Arial"/>
          <w:sz w:val="18"/>
          <w:szCs w:val="18"/>
        </w:rPr>
        <w:t>does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not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constitute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contributory</w:t>
      </w:r>
      <w:proofErr w:type="spellEnd"/>
      <w:r w:rsidR="007875E5"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infringement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if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the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product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is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widely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used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for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legitimate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35E6A">
        <w:rPr>
          <w:rFonts w:ascii="Arial" w:hAnsi="Arial" w:cs="Arial"/>
          <w:sz w:val="18"/>
          <w:szCs w:val="18"/>
        </w:rPr>
        <w:t>unobjectionable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purposes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35E6A">
        <w:rPr>
          <w:rFonts w:ascii="Arial" w:hAnsi="Arial" w:cs="Arial"/>
          <w:sz w:val="18"/>
          <w:szCs w:val="18"/>
        </w:rPr>
        <w:t>or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35E6A">
        <w:rPr>
          <w:rFonts w:ascii="Arial" w:hAnsi="Arial" w:cs="Arial"/>
          <w:sz w:val="18"/>
          <w:szCs w:val="18"/>
        </w:rPr>
        <w:t>indeed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35E6A">
        <w:rPr>
          <w:rFonts w:ascii="Arial" w:hAnsi="Arial" w:cs="Arial"/>
          <w:sz w:val="18"/>
          <w:szCs w:val="18"/>
        </w:rPr>
        <w:t>is</w:t>
      </w:r>
      <w:proofErr w:type="spellEnd"/>
      <w:r w:rsidR="007875E5"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merely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capable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035E6A">
        <w:rPr>
          <w:rFonts w:ascii="Arial" w:hAnsi="Arial" w:cs="Arial"/>
          <w:sz w:val="18"/>
          <w:szCs w:val="18"/>
        </w:rPr>
        <w:t>substantial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noninfringing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uses”.</w:t>
      </w:r>
    </w:p>
    <w:p w:rsidR="002C0037" w:rsidRPr="00035E6A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>43 PALAZZI, Virus informático y delito de daño, Publicado en Rev. Derecho Penal y Procesal Penal , Abril 2006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r w:rsidRPr="00035E6A">
        <w:rPr>
          <w:rFonts w:ascii="Arial" w:hAnsi="Arial" w:cs="Arial"/>
          <w:sz w:val="18"/>
          <w:szCs w:val="18"/>
        </w:rPr>
        <w:t xml:space="preserve">no. 4, </w:t>
      </w:r>
      <w:proofErr w:type="spellStart"/>
      <w:r w:rsidRPr="00035E6A">
        <w:rPr>
          <w:rFonts w:ascii="Arial" w:hAnsi="Arial" w:cs="Arial"/>
          <w:sz w:val="18"/>
          <w:szCs w:val="18"/>
        </w:rPr>
        <w:t>pags</w:t>
      </w:r>
      <w:proofErr w:type="spellEnd"/>
      <w:r w:rsidRPr="00035E6A">
        <w:rPr>
          <w:rFonts w:ascii="Arial" w:hAnsi="Arial" w:cs="Arial"/>
          <w:sz w:val="18"/>
          <w:szCs w:val="18"/>
        </w:rPr>
        <w:t>. 674</w:t>
      </w:r>
    </w:p>
    <w:p w:rsidR="002C0037" w:rsidRPr="00035E6A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>44 Permitida hasta cierto punto y en lo que a medidas de protección tecnológicas se refiere por el</w:t>
      </w:r>
    </w:p>
    <w:p w:rsidR="002C0037" w:rsidRPr="00035E6A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tratado de Derecho de Autor de </w:t>
      </w:r>
      <w:smartTag w:uri="urn:schemas-microsoft-com:office:smarttags" w:element="PersonName">
        <w:smartTagPr>
          <w:attr w:name="ProductID" w:val="la OMPI"/>
        </w:smartTagPr>
        <w:r w:rsidRPr="00035E6A">
          <w:rPr>
            <w:rFonts w:ascii="Arial" w:hAnsi="Arial" w:cs="Arial"/>
            <w:sz w:val="18"/>
            <w:szCs w:val="18"/>
          </w:rPr>
          <w:t>la OMPI</w:t>
        </w:r>
      </w:smartTag>
      <w:r w:rsidRPr="00035E6A">
        <w:rPr>
          <w:rFonts w:ascii="Arial" w:hAnsi="Arial" w:cs="Arial"/>
          <w:sz w:val="18"/>
          <w:szCs w:val="18"/>
        </w:rPr>
        <w:t>, suscripto por Argentina.</w:t>
      </w:r>
    </w:p>
    <w:p w:rsidR="002C0037" w:rsidRPr="00035E6A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035E6A">
        <w:rPr>
          <w:rFonts w:ascii="Arial" w:hAnsi="Arial" w:cs="Arial"/>
          <w:color w:val="000000"/>
          <w:sz w:val="18"/>
          <w:szCs w:val="18"/>
        </w:rPr>
        <w:t xml:space="preserve">45 Aunque siempre son buenas las </w:t>
      </w:r>
      <w:proofErr w:type="spellStart"/>
      <w:r w:rsidRPr="00035E6A">
        <w:rPr>
          <w:rFonts w:ascii="Arial" w:hAnsi="Arial" w:cs="Arial"/>
          <w:color w:val="000000"/>
          <w:sz w:val="18"/>
          <w:szCs w:val="18"/>
        </w:rPr>
        <w:t>analogias</w:t>
      </w:r>
      <w:proofErr w:type="spellEnd"/>
      <w:r w:rsidRPr="00035E6A">
        <w:rPr>
          <w:rFonts w:ascii="Arial" w:hAnsi="Arial" w:cs="Arial"/>
          <w:color w:val="000000"/>
          <w:sz w:val="18"/>
          <w:szCs w:val="18"/>
        </w:rPr>
        <w:t xml:space="preserve"> con otras situaciones, nos parece </w:t>
      </w:r>
      <w:proofErr w:type="spellStart"/>
      <w:r w:rsidRPr="00035E6A">
        <w:rPr>
          <w:rFonts w:ascii="Arial" w:hAnsi="Arial" w:cs="Arial"/>
          <w:color w:val="000000"/>
          <w:sz w:val="18"/>
          <w:szCs w:val="18"/>
        </w:rPr>
        <w:t>dificil</w:t>
      </w:r>
      <w:proofErr w:type="spellEnd"/>
      <w:r w:rsidRPr="00035E6A">
        <w:rPr>
          <w:rFonts w:ascii="Arial" w:hAnsi="Arial" w:cs="Arial"/>
          <w:color w:val="000000"/>
          <w:sz w:val="18"/>
          <w:szCs w:val="18"/>
        </w:rPr>
        <w:t xml:space="preserve"> encontrar alguna en tal</w:t>
      </w:r>
      <w:r w:rsidR="007875E5" w:rsidRPr="00035E6A">
        <w:rPr>
          <w:rFonts w:ascii="Arial" w:hAnsi="Arial" w:cs="Arial"/>
          <w:color w:val="000000"/>
          <w:sz w:val="18"/>
          <w:szCs w:val="18"/>
        </w:rPr>
        <w:t xml:space="preserve"> </w:t>
      </w:r>
      <w:r w:rsidRPr="00035E6A">
        <w:rPr>
          <w:rFonts w:ascii="Arial" w:hAnsi="Arial" w:cs="Arial"/>
          <w:color w:val="000000"/>
          <w:sz w:val="18"/>
          <w:szCs w:val="18"/>
        </w:rPr>
        <w:t xml:space="preserve">sentido. Pero imagine el lector un auto o una casa que como protección cuando </w:t>
      </w:r>
      <w:proofErr w:type="spellStart"/>
      <w:r w:rsidRPr="00035E6A">
        <w:rPr>
          <w:rFonts w:ascii="Arial" w:hAnsi="Arial" w:cs="Arial"/>
          <w:color w:val="000000"/>
          <w:sz w:val="18"/>
          <w:szCs w:val="18"/>
        </w:rPr>
        <w:t>detercan</w:t>
      </w:r>
      <w:proofErr w:type="spellEnd"/>
      <w:r w:rsidRPr="00035E6A">
        <w:rPr>
          <w:rFonts w:ascii="Arial" w:hAnsi="Arial" w:cs="Arial"/>
          <w:color w:val="000000"/>
          <w:sz w:val="18"/>
          <w:szCs w:val="18"/>
        </w:rPr>
        <w:t xml:space="preserve"> que alguien está adentro</w:t>
      </w:r>
      <w:r w:rsidR="007875E5" w:rsidRPr="00035E6A">
        <w:rPr>
          <w:rFonts w:ascii="Arial" w:hAnsi="Arial" w:cs="Arial"/>
          <w:color w:val="000000"/>
          <w:sz w:val="18"/>
          <w:szCs w:val="18"/>
        </w:rPr>
        <w:t xml:space="preserve"> </w:t>
      </w:r>
      <w:r w:rsidRPr="00035E6A">
        <w:rPr>
          <w:rFonts w:ascii="Arial" w:hAnsi="Arial" w:cs="Arial"/>
          <w:color w:val="000000"/>
          <w:sz w:val="18"/>
          <w:szCs w:val="18"/>
        </w:rPr>
        <w:t xml:space="preserve">en forma no autorizada se bloquean e impiden la salida de quien ingresó </w:t>
      </w:r>
      <w:proofErr w:type="spellStart"/>
      <w:r w:rsidRPr="00035E6A">
        <w:rPr>
          <w:rFonts w:ascii="Arial" w:hAnsi="Arial" w:cs="Arial"/>
          <w:color w:val="000000"/>
          <w:sz w:val="18"/>
          <w:szCs w:val="18"/>
        </w:rPr>
        <w:t>furvicamente</w:t>
      </w:r>
      <w:proofErr w:type="spellEnd"/>
      <w:r w:rsidRPr="00035E6A">
        <w:rPr>
          <w:rFonts w:ascii="Arial" w:hAnsi="Arial" w:cs="Arial"/>
          <w:color w:val="000000"/>
          <w:sz w:val="18"/>
          <w:szCs w:val="18"/>
        </w:rPr>
        <w:t>. ¿Podría ser ello</w:t>
      </w:r>
      <w:r w:rsidR="007875E5" w:rsidRPr="00035E6A">
        <w:rPr>
          <w:rFonts w:ascii="Arial" w:hAnsi="Arial" w:cs="Arial"/>
          <w:color w:val="000000"/>
          <w:sz w:val="18"/>
          <w:szCs w:val="18"/>
        </w:rPr>
        <w:t xml:space="preserve"> </w:t>
      </w:r>
      <w:r w:rsidRPr="00035E6A">
        <w:rPr>
          <w:rFonts w:ascii="Arial" w:hAnsi="Arial" w:cs="Arial"/>
          <w:color w:val="000000"/>
          <w:sz w:val="18"/>
          <w:szCs w:val="18"/>
        </w:rPr>
        <w:t>considerado privación ilegal de la libertad?</w:t>
      </w:r>
    </w:p>
    <w:p w:rsidR="002C0037" w:rsidRPr="00035E6A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035E6A">
        <w:rPr>
          <w:rFonts w:ascii="Arial" w:hAnsi="Arial" w:cs="Arial"/>
          <w:color w:val="000000"/>
          <w:sz w:val="18"/>
          <w:szCs w:val="18"/>
        </w:rPr>
        <w:t>46 Lo que de paso constituye otro delito penal: art. 72 de la ley 11.723.</w:t>
      </w:r>
    </w:p>
    <w:p w:rsidR="002C0037" w:rsidRPr="00035E6A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8"/>
          <w:szCs w:val="18"/>
        </w:rPr>
      </w:pPr>
      <w:r w:rsidRPr="00035E6A">
        <w:rPr>
          <w:rFonts w:ascii="Arial" w:hAnsi="Arial" w:cs="Arial"/>
          <w:color w:val="000000"/>
          <w:sz w:val="18"/>
          <w:szCs w:val="18"/>
        </w:rPr>
        <w:t xml:space="preserve">47 Ver la nota </w:t>
      </w:r>
      <w:r w:rsidRPr="00035E6A">
        <w:rPr>
          <w:rFonts w:ascii="Arial" w:hAnsi="Arial" w:cs="Arial"/>
          <w:i/>
          <w:iCs/>
          <w:color w:val="000000"/>
          <w:sz w:val="18"/>
          <w:szCs w:val="18"/>
        </w:rPr>
        <w:t>Microsoft retira un polémico recurso antipiratería</w:t>
      </w:r>
      <w:r w:rsidRPr="00035E6A">
        <w:rPr>
          <w:rFonts w:ascii="Arial" w:hAnsi="Arial" w:cs="Arial"/>
          <w:color w:val="000000"/>
          <w:sz w:val="18"/>
          <w:szCs w:val="18"/>
        </w:rPr>
        <w:t xml:space="preserve">, en </w:t>
      </w:r>
      <w:proofErr w:type="spellStart"/>
      <w:r w:rsidRPr="00035E6A">
        <w:rPr>
          <w:rFonts w:ascii="Arial" w:hAnsi="Arial" w:cs="Arial"/>
          <w:color w:val="000000"/>
          <w:sz w:val="18"/>
          <w:szCs w:val="18"/>
        </w:rPr>
        <w:t>Clarin</w:t>
      </w:r>
      <w:proofErr w:type="spellEnd"/>
      <w:r w:rsidRPr="00035E6A">
        <w:rPr>
          <w:rFonts w:ascii="Arial" w:hAnsi="Arial" w:cs="Arial"/>
          <w:color w:val="000000"/>
          <w:sz w:val="18"/>
          <w:szCs w:val="18"/>
        </w:rPr>
        <w:t>, 4/12/2007. La nota explicaba que la</w:t>
      </w:r>
      <w:r w:rsidR="007875E5" w:rsidRPr="00035E6A">
        <w:rPr>
          <w:rFonts w:ascii="Arial" w:hAnsi="Arial" w:cs="Arial"/>
          <w:color w:val="000000"/>
          <w:sz w:val="18"/>
          <w:szCs w:val="18"/>
        </w:rPr>
        <w:t xml:space="preserve"> </w:t>
      </w:r>
      <w:r w:rsidRPr="00035E6A">
        <w:rPr>
          <w:rFonts w:ascii="Arial" w:hAnsi="Arial" w:cs="Arial"/>
          <w:color w:val="000000"/>
          <w:sz w:val="18"/>
          <w:szCs w:val="18"/>
        </w:rPr>
        <w:t>herramienta, al detectar una copia ilegal del Windows Vista, inhabilitaba el sistema operativo. Ahora, ante las</w:t>
      </w:r>
      <w:r w:rsidR="007875E5" w:rsidRPr="00035E6A">
        <w:rPr>
          <w:rFonts w:ascii="Arial" w:hAnsi="Arial" w:cs="Arial"/>
          <w:color w:val="000000"/>
          <w:sz w:val="18"/>
          <w:szCs w:val="18"/>
        </w:rPr>
        <w:t xml:space="preserve"> </w:t>
      </w:r>
      <w:r w:rsidRPr="00035E6A">
        <w:rPr>
          <w:rFonts w:ascii="Arial" w:hAnsi="Arial" w:cs="Arial"/>
          <w:color w:val="000000"/>
          <w:sz w:val="18"/>
          <w:szCs w:val="18"/>
        </w:rPr>
        <w:t>quejas de los usuarios, quienes utilicen programación ilegal sólo recibirán advertencias constantes y sugerencias</w:t>
      </w:r>
      <w:r w:rsidR="007875E5" w:rsidRPr="00035E6A">
        <w:rPr>
          <w:rFonts w:ascii="Arial" w:hAnsi="Arial" w:cs="Arial"/>
          <w:color w:val="000000"/>
          <w:sz w:val="18"/>
          <w:szCs w:val="18"/>
        </w:rPr>
        <w:t xml:space="preserve"> </w:t>
      </w:r>
      <w:r w:rsidRPr="00035E6A">
        <w:rPr>
          <w:rFonts w:ascii="Arial" w:hAnsi="Arial" w:cs="Arial"/>
          <w:color w:val="000000"/>
          <w:sz w:val="18"/>
          <w:szCs w:val="18"/>
        </w:rPr>
        <w:t>para acceder a la original, pero no perderán funcionalidades, disponible en</w:t>
      </w:r>
      <w:r w:rsidR="007875E5" w:rsidRPr="00035E6A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4" w:history="1">
        <w:r w:rsidR="0005776E" w:rsidRPr="00035E6A">
          <w:rPr>
            <w:rStyle w:val="Hipervnculo"/>
            <w:rFonts w:ascii="Arial" w:hAnsi="Arial" w:cs="Arial"/>
            <w:sz w:val="18"/>
            <w:szCs w:val="18"/>
          </w:rPr>
          <w:t>http://www.clarin.com/diario/2007/12/04/um/m-01556748.htm</w:t>
        </w:r>
      </w:hyperlink>
    </w:p>
    <w:p w:rsidR="003A5324" w:rsidRPr="00035E6A" w:rsidRDefault="002C0037" w:rsidP="00062A2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5E6A">
        <w:rPr>
          <w:rFonts w:ascii="Arial" w:hAnsi="Arial" w:cs="Arial"/>
          <w:sz w:val="18"/>
          <w:szCs w:val="18"/>
        </w:rPr>
        <w:t xml:space="preserve">48 CREUS, Derecho penal, </w:t>
      </w:r>
      <w:proofErr w:type="spellStart"/>
      <w:r w:rsidRPr="00035E6A">
        <w:rPr>
          <w:rFonts w:ascii="Arial" w:hAnsi="Arial" w:cs="Arial"/>
          <w:sz w:val="18"/>
          <w:szCs w:val="18"/>
        </w:rPr>
        <w:t>pag</w:t>
      </w:r>
      <w:proofErr w:type="spellEnd"/>
      <w:r w:rsidRPr="00035E6A">
        <w:rPr>
          <w:rFonts w:ascii="Arial" w:hAnsi="Arial" w:cs="Arial"/>
          <w:sz w:val="18"/>
          <w:szCs w:val="18"/>
        </w:rPr>
        <w:t>. 51; D´ALESIO, Andrés José (Director) y DIVITO, Mauro (Coordinador),</w:t>
      </w:r>
      <w:r w:rsidR="007875E5" w:rsidRPr="00035E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5E6A">
        <w:rPr>
          <w:rFonts w:ascii="Arial" w:hAnsi="Arial" w:cs="Arial"/>
          <w:sz w:val="18"/>
          <w:szCs w:val="18"/>
        </w:rPr>
        <w:t>Codigo</w:t>
      </w:r>
      <w:proofErr w:type="spellEnd"/>
      <w:r w:rsidRPr="00035E6A">
        <w:rPr>
          <w:rFonts w:ascii="Arial" w:hAnsi="Arial" w:cs="Arial"/>
          <w:sz w:val="18"/>
          <w:szCs w:val="18"/>
        </w:rPr>
        <w:t xml:space="preserve"> Penal comentado y anotado, parte especial, </w:t>
      </w:r>
      <w:proofErr w:type="spellStart"/>
      <w:r w:rsidRPr="00035E6A">
        <w:rPr>
          <w:rFonts w:ascii="Arial" w:hAnsi="Arial" w:cs="Arial"/>
          <w:sz w:val="18"/>
          <w:szCs w:val="18"/>
        </w:rPr>
        <w:t>pag</w:t>
      </w:r>
      <w:proofErr w:type="spellEnd"/>
      <w:r w:rsidRPr="00035E6A">
        <w:rPr>
          <w:rFonts w:ascii="Arial" w:hAnsi="Arial" w:cs="Arial"/>
          <w:sz w:val="18"/>
          <w:szCs w:val="18"/>
        </w:rPr>
        <w:t>. 631.</w:t>
      </w:r>
    </w:p>
    <w:sectPr w:rsidR="003A5324" w:rsidRPr="00035E6A" w:rsidSect="0005776E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A5324"/>
    <w:rsid w:val="00035E6A"/>
    <w:rsid w:val="0005776E"/>
    <w:rsid w:val="00062A2F"/>
    <w:rsid w:val="0011601E"/>
    <w:rsid w:val="001A0FE9"/>
    <w:rsid w:val="002C0037"/>
    <w:rsid w:val="002C2448"/>
    <w:rsid w:val="00301FD4"/>
    <w:rsid w:val="003A5324"/>
    <w:rsid w:val="00452225"/>
    <w:rsid w:val="005C229E"/>
    <w:rsid w:val="00607F23"/>
    <w:rsid w:val="00694F9E"/>
    <w:rsid w:val="007875E5"/>
    <w:rsid w:val="007D4F98"/>
    <w:rsid w:val="0098783A"/>
    <w:rsid w:val="009A4237"/>
    <w:rsid w:val="00DE3D9B"/>
    <w:rsid w:val="00E36ED3"/>
    <w:rsid w:val="00E4611A"/>
    <w:rsid w:val="00E8330D"/>
    <w:rsid w:val="00F37334"/>
    <w:rsid w:val="00FC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0577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rin.com/diario/2007/12/04/um/m-01556748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9825</Words>
  <Characters>54043</Characters>
  <Application>Microsoft Office Word</Application>
  <DocSecurity>0</DocSecurity>
  <Lines>450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MSE</Company>
  <LinksUpToDate>false</LinksUpToDate>
  <CharactersWithSpaces>63741</CharactersWithSpaces>
  <SharedDoc>false</SharedDoc>
  <HLinks>
    <vt:vector size="6" baseType="variant">
      <vt:variant>
        <vt:i4>458836</vt:i4>
      </vt:variant>
      <vt:variant>
        <vt:i4>0</vt:i4>
      </vt:variant>
      <vt:variant>
        <vt:i4>0</vt:i4>
      </vt:variant>
      <vt:variant>
        <vt:i4>5</vt:i4>
      </vt:variant>
      <vt:variant>
        <vt:lpwstr>http://www.clarin.com/diario/2007/12/04/um/m-01556748.htm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Miguel Sumer Elias</dc:creator>
  <cp:lastModifiedBy>MS</cp:lastModifiedBy>
  <cp:revision>2</cp:revision>
  <dcterms:created xsi:type="dcterms:W3CDTF">2011-09-14T15:48:00Z</dcterms:created>
  <dcterms:modified xsi:type="dcterms:W3CDTF">2011-09-14T15:48:00Z</dcterms:modified>
</cp:coreProperties>
</file>