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4A" w:rsidRPr="00345CBB" w:rsidRDefault="00E8424A">
      <w:pPr>
        <w:jc w:val="both"/>
        <w:rPr>
          <w:rFonts w:asciiTheme="minorHAnsi" w:hAnsiTheme="minorHAnsi" w:cstheme="minorHAnsi"/>
          <w:b/>
          <w:sz w:val="22"/>
          <w:szCs w:val="22"/>
        </w:rPr>
      </w:pPr>
      <w:r w:rsidRPr="00345CBB">
        <w:rPr>
          <w:rFonts w:asciiTheme="minorHAnsi" w:hAnsiTheme="minorHAnsi" w:cstheme="minorHAnsi"/>
          <w:b/>
          <w:sz w:val="22"/>
          <w:szCs w:val="22"/>
        </w:rPr>
        <w:t xml:space="preserve">INTERNET. Injurias difundidas a través de una página web. OMISION de los responsables del sitio de internet de retirar los mensajes injuriantes. Daños causados por la informática. RESPONSABILIDAD OBJETIVA por el vicio o riesgo de la cosa. Art. 1113, 2da. </w:t>
      </w:r>
      <w:proofErr w:type="gramStart"/>
      <w:r w:rsidRPr="00345CBB">
        <w:rPr>
          <w:rFonts w:asciiTheme="minorHAnsi" w:hAnsiTheme="minorHAnsi" w:cstheme="minorHAnsi"/>
          <w:b/>
          <w:sz w:val="22"/>
          <w:szCs w:val="22"/>
        </w:rPr>
        <w:t>parte</w:t>
      </w:r>
      <w:proofErr w:type="gramEnd"/>
      <w:r w:rsidRPr="00345CBB">
        <w:rPr>
          <w:rFonts w:asciiTheme="minorHAnsi" w:hAnsiTheme="minorHAnsi" w:cstheme="minorHAnsi"/>
          <w:b/>
          <w:sz w:val="22"/>
          <w:szCs w:val="22"/>
        </w:rPr>
        <w:t>, 2 párrafo del Código Civil. DAÑO MORAL. Procedencia</w:t>
      </w: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Expte. B- 85235/02 - "ordinario por daños y perjuicios: "S. M. y L. E. M. c/ JUJUY DIGITAL y/o JUJUY.COM y del Sr. Omar Lozano" - CAMARA CIVIL Y COMERCIAL DE JUJUY - SALA I - 30/06/2004 (sentencia no firme) </w:t>
      </w:r>
    </w:p>
    <w:p w:rsidR="007B6447" w:rsidRPr="00345CBB" w:rsidRDefault="007B6447">
      <w:pPr>
        <w:jc w:val="both"/>
        <w:rPr>
          <w:rFonts w:asciiTheme="minorHAnsi" w:hAnsiTheme="minorHAnsi" w:cstheme="minorHAnsi"/>
          <w:sz w:val="22"/>
          <w:szCs w:val="22"/>
        </w:rPr>
      </w:pP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"Se entiende por daño moral el causado a las personas en los atributos o bienes que integran su patrimonio espiritual: honor, reputación, libertad, tranquilidad, afecciones legítimas, etc., o sea los que se denominan derechos morales de la personalidad (H. AGUIAR, "Hechos y actos jurídicos, t.4, </w:t>
      </w:r>
      <w:proofErr w:type="spellStart"/>
      <w:r w:rsidRPr="00345CBB">
        <w:rPr>
          <w:rFonts w:asciiTheme="minorHAnsi" w:hAnsiTheme="minorHAnsi" w:cstheme="minorHAnsi"/>
          <w:sz w:val="22"/>
          <w:szCs w:val="22"/>
        </w:rPr>
        <w:t>ps</w:t>
      </w:r>
      <w:proofErr w:type="spellEnd"/>
      <w:r w:rsidRPr="00345CBB">
        <w:rPr>
          <w:rFonts w:asciiTheme="minorHAnsi" w:hAnsiTheme="minorHAnsi" w:cstheme="minorHAnsi"/>
          <w:sz w:val="22"/>
          <w:szCs w:val="22"/>
        </w:rPr>
        <w:t xml:space="preserve">. 222 y sig.). El caso sub examen es típico ejemplo de esa clase de agravios. Se ha puesto en tela de juicio el buen nombre y honor de una persona la que también afecta a su marido; se ha hecho circular en la página JUJUY.COM con esos mensajes que da cuenta el notario, el rumor </w:t>
      </w:r>
      <w:proofErr w:type="spellStart"/>
      <w:r w:rsidRPr="00345CBB">
        <w:rPr>
          <w:rFonts w:asciiTheme="minorHAnsi" w:hAnsiTheme="minorHAnsi" w:cstheme="minorHAnsi"/>
          <w:sz w:val="22"/>
          <w:szCs w:val="22"/>
        </w:rPr>
        <w:t>incidioso</w:t>
      </w:r>
      <w:proofErr w:type="spellEnd"/>
      <w:r w:rsidRPr="00345CBB">
        <w:rPr>
          <w:rFonts w:asciiTheme="minorHAnsi" w:hAnsiTheme="minorHAnsi" w:cstheme="minorHAnsi"/>
          <w:sz w:val="22"/>
          <w:szCs w:val="22"/>
        </w:rPr>
        <w:t xml:space="preserve"> que atribuía a </w:t>
      </w:r>
      <w:smartTag w:uri="urn:schemas-microsoft-com:office:smarttags" w:element="PersonName">
        <w:smartTagPr>
          <w:attr w:name="ProductID" w:val="la Sra. L."/>
        </w:smartTagPr>
        <w:r w:rsidRPr="00345CBB">
          <w:rPr>
            <w:rFonts w:asciiTheme="minorHAnsi" w:hAnsiTheme="minorHAnsi" w:cstheme="minorHAnsi"/>
            <w:sz w:val="22"/>
            <w:szCs w:val="22"/>
          </w:rPr>
          <w:t>la Sra. L.</w:t>
        </w:r>
      </w:smartTag>
      <w:r w:rsidRPr="00345CBB">
        <w:rPr>
          <w:rFonts w:asciiTheme="minorHAnsi" w:hAnsiTheme="minorHAnsi" w:cstheme="minorHAnsi"/>
          <w:sz w:val="22"/>
          <w:szCs w:val="22"/>
        </w:rPr>
        <w:t xml:space="preserve"> E. M. de M. una conducta adultera y crea alrededor del matrimonio una situación de humillación."</w:t>
      </w:r>
    </w:p>
    <w:p w:rsidR="007B6447" w:rsidRPr="00345CBB" w:rsidRDefault="007B6447">
      <w:pPr>
        <w:jc w:val="both"/>
        <w:rPr>
          <w:rFonts w:asciiTheme="minorHAnsi" w:hAnsiTheme="minorHAnsi" w:cstheme="minorHAnsi"/>
          <w:sz w:val="22"/>
          <w:szCs w:val="22"/>
        </w:rPr>
      </w:pP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"El paralelismo con la problemática de los delitos cometidos por medio de la prensa escrita u oral, por televisión, etc., es evidente. Aquí también existe, por lo menos, un autor de la opinión o del mensaje y un editor o difusor". Pero para afirmar la responsabilidad de un servidor por la difusión de contenidos penalmente ilícitos, debe probarse una conducta positiva, que participó activamente de otro (colaboró en la conformación de contenido) o que omitió hacer lo que debía hacer (conociendo el carácter ilícito de los contenidos y pudiendo evitar difusión, no lo hizo). En el caso de autos al ingresar a la página WEB de JUJUY.COM se observa </w:t>
      </w:r>
      <w:proofErr w:type="gramStart"/>
      <w:r w:rsidRPr="00345CBB">
        <w:rPr>
          <w:rFonts w:asciiTheme="minorHAnsi" w:hAnsiTheme="minorHAnsi" w:cstheme="minorHAnsi"/>
          <w:sz w:val="22"/>
          <w:szCs w:val="22"/>
        </w:rPr>
        <w:t>un</w:t>
      </w:r>
      <w:proofErr w:type="gramEnd"/>
      <w:r w:rsidRPr="00345CBB">
        <w:rPr>
          <w:rFonts w:asciiTheme="minorHAnsi" w:hAnsiTheme="minorHAnsi" w:cstheme="minorHAnsi"/>
          <w:sz w:val="22"/>
          <w:szCs w:val="22"/>
        </w:rPr>
        <w:t xml:space="preserve"> leyenda que reza: "Pedimos moderación en las expresiones vertidas ya que no es nuestra política censurar ningún mensaje, pero si su contenido es inconvenientes para otras personas que visiten esta sección nos veremos obligados a borrarlos. MUCHAS GRACIAS". Ello delata la omisión incurrida, toda vez que los mensajes no fueron retirados hasta la recepción de </w:t>
      </w:r>
      <w:smartTag w:uri="urn:schemas-microsoft-com:office:smarttags" w:element="PersonName">
        <w:smartTagPr>
          <w:attr w:name="ProductID" w:val="la C. D."/>
        </w:smartTagPr>
        <w:r w:rsidRPr="00345CBB">
          <w:rPr>
            <w:rFonts w:asciiTheme="minorHAnsi" w:hAnsiTheme="minorHAnsi" w:cstheme="minorHAnsi"/>
            <w:sz w:val="22"/>
            <w:szCs w:val="22"/>
          </w:rPr>
          <w:t>la C. D.</w:t>
        </w:r>
      </w:smartTag>
      <w:r w:rsidRPr="00345CBB">
        <w:rPr>
          <w:rFonts w:asciiTheme="minorHAnsi" w:hAnsiTheme="minorHAnsi" w:cstheme="minorHAnsi"/>
          <w:sz w:val="22"/>
          <w:szCs w:val="22"/>
        </w:rPr>
        <w:t xml:space="preserve"> que luce a fs.4." </w:t>
      </w:r>
    </w:p>
    <w:p w:rsidR="007B6447" w:rsidRPr="00345CBB" w:rsidRDefault="007B6447">
      <w:pPr>
        <w:jc w:val="both"/>
        <w:rPr>
          <w:rFonts w:asciiTheme="minorHAnsi" w:hAnsiTheme="minorHAnsi" w:cstheme="minorHAnsi"/>
          <w:sz w:val="22"/>
          <w:szCs w:val="22"/>
        </w:rPr>
      </w:pP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"Por lo tanto acreditado el hecho ilícito, la responsabilidad de los accionados resulta incuestionable, a mérito de lo dispuesto por el art. 1113, 2da. </w:t>
      </w:r>
      <w:proofErr w:type="gramStart"/>
      <w:r w:rsidRPr="00345CBB">
        <w:rPr>
          <w:rFonts w:asciiTheme="minorHAnsi" w:hAnsiTheme="minorHAnsi" w:cstheme="minorHAnsi"/>
          <w:sz w:val="22"/>
          <w:szCs w:val="22"/>
        </w:rPr>
        <w:t>parte</w:t>
      </w:r>
      <w:proofErr w:type="gramEnd"/>
      <w:r w:rsidRPr="00345CBB">
        <w:rPr>
          <w:rFonts w:asciiTheme="minorHAnsi" w:hAnsiTheme="minorHAnsi" w:cstheme="minorHAnsi"/>
          <w:sz w:val="22"/>
          <w:szCs w:val="22"/>
        </w:rPr>
        <w:t>, 2 párrafo del Código Civil, toda vez que se determina la responsabilidad por el riesgo o vicio de la cosa, o, como sostienen algunos juristas, la responsabilidad por la actividad riesgosa de la empresa. Siguiendo las enseñanzas de Esteban Sandoval Luque y Beatriz Junyent de Sandoval, recordemos que el art. 2311 del C. C. establece: " se llaman cosas en éste código, los objeto materiales susceptibles de tener un valor. Las disposiciones referentes a las cosas son aplicables a la energía y a las fuerzas naturales susceptibles de apropiación."(J. A 1987- IV, p.917/921, Doctrina)."</w:t>
      </w:r>
    </w:p>
    <w:p w:rsidR="007B6447" w:rsidRPr="00345CBB" w:rsidRDefault="007B6447">
      <w:pPr>
        <w:jc w:val="both"/>
        <w:rPr>
          <w:rFonts w:asciiTheme="minorHAnsi" w:hAnsiTheme="minorHAnsi" w:cstheme="minorHAnsi"/>
          <w:sz w:val="22"/>
          <w:szCs w:val="22"/>
        </w:rPr>
      </w:pP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"Considerando a la energía física como la "capacidad de un cuerpo o de un sistema de cuerpos de producir trabajo" se incluye en dicho concepto a la corriente eléctrica o a la luz, pues éstas poseen energía, ya que producen trabajando explotando, accionando un motor o poniendo en funcionamiento un dispositivo mediante una célula fotoeléctrica. Así mismo, nos dicen estos doctrinarios que comparten la postura de los STIGLITZ quienes afirman citando a </w:t>
      </w:r>
      <w:proofErr w:type="spellStart"/>
      <w:r w:rsidRPr="00345CBB">
        <w:rPr>
          <w:rFonts w:asciiTheme="minorHAnsi" w:hAnsiTheme="minorHAnsi" w:cstheme="minorHAnsi"/>
          <w:sz w:val="22"/>
          <w:szCs w:val="22"/>
        </w:rPr>
        <w:t>Frossini</w:t>
      </w:r>
      <w:proofErr w:type="spellEnd"/>
      <w:r w:rsidRPr="00345CBB">
        <w:rPr>
          <w:rFonts w:asciiTheme="minorHAnsi" w:hAnsiTheme="minorHAnsi" w:cstheme="minorHAnsi"/>
          <w:sz w:val="22"/>
          <w:szCs w:val="22"/>
        </w:rPr>
        <w:t xml:space="preserve">, que " la informática o información computarizada es una nueva forma de energía...Que el tratamiento (computarizado) de la información, comporta la utilización, para el almacenamiento, procesamiento, y transmisión de los datos, de señales </w:t>
      </w:r>
      <w:proofErr w:type="spellStart"/>
      <w:r w:rsidRPr="00345CBB">
        <w:rPr>
          <w:rFonts w:asciiTheme="minorHAnsi" w:hAnsiTheme="minorHAnsi" w:cstheme="minorHAnsi"/>
          <w:sz w:val="22"/>
          <w:szCs w:val="22"/>
        </w:rPr>
        <w:t>eléctro</w:t>
      </w:r>
      <w:proofErr w:type="spellEnd"/>
      <w:r w:rsidRPr="00345CBB">
        <w:rPr>
          <w:rFonts w:asciiTheme="minorHAnsi" w:hAnsiTheme="minorHAnsi" w:cstheme="minorHAnsi"/>
          <w:sz w:val="22"/>
          <w:szCs w:val="22"/>
        </w:rPr>
        <w:t xml:space="preserve">- magnéticas, a través de pulsos eléctricos, </w:t>
      </w:r>
      <w:proofErr w:type="spellStart"/>
      <w:r w:rsidRPr="00345CBB">
        <w:rPr>
          <w:rFonts w:asciiTheme="minorHAnsi" w:hAnsiTheme="minorHAnsi" w:cstheme="minorHAnsi"/>
          <w:sz w:val="22"/>
          <w:szCs w:val="22"/>
        </w:rPr>
        <w:t>eléctro</w:t>
      </w:r>
      <w:proofErr w:type="spellEnd"/>
      <w:r w:rsidRPr="00345CBB">
        <w:rPr>
          <w:rFonts w:asciiTheme="minorHAnsi" w:hAnsiTheme="minorHAnsi" w:cstheme="minorHAnsi"/>
          <w:sz w:val="22"/>
          <w:szCs w:val="22"/>
        </w:rPr>
        <w:t xml:space="preserve"> ópticos, registros magnéticos, etc." Estos autores señalan también que la energía informática es susceptible de apropiación y de valoración económica. Por reunir la informática estos caracteres similares a los de la energía eléctrica, es que creemos que debe aplicarse idéntico régimen." </w:t>
      </w:r>
    </w:p>
    <w:p w:rsidR="007B6447" w:rsidRPr="00345CBB" w:rsidRDefault="007B6447">
      <w:pPr>
        <w:jc w:val="both"/>
        <w:rPr>
          <w:rFonts w:asciiTheme="minorHAnsi" w:hAnsiTheme="minorHAnsi" w:cstheme="minorHAnsi"/>
          <w:sz w:val="22"/>
          <w:szCs w:val="22"/>
        </w:rPr>
      </w:pPr>
    </w:p>
    <w:p w:rsidR="00E8424A" w:rsidRPr="00345CBB" w:rsidRDefault="00E8424A">
      <w:pPr>
        <w:jc w:val="both"/>
        <w:rPr>
          <w:rFonts w:asciiTheme="minorHAnsi" w:hAnsiTheme="minorHAnsi" w:cstheme="minorHAnsi"/>
          <w:sz w:val="22"/>
          <w:szCs w:val="22"/>
        </w:rPr>
      </w:pPr>
      <w:r w:rsidRPr="00345CBB">
        <w:rPr>
          <w:rFonts w:asciiTheme="minorHAnsi" w:hAnsiTheme="minorHAnsi" w:cstheme="minorHAnsi"/>
          <w:sz w:val="22"/>
          <w:szCs w:val="22"/>
        </w:rPr>
        <w:t xml:space="preserve">"Téngase presente que respecto a los daños causados por la energía se han aplicado los principios de la responsabilidad objetiva, por razón de la potenciación del peligro </w:t>
      </w:r>
      <w:proofErr w:type="spellStart"/>
      <w:r w:rsidRPr="00345CBB">
        <w:rPr>
          <w:rFonts w:asciiTheme="minorHAnsi" w:hAnsiTheme="minorHAnsi" w:cstheme="minorHAnsi"/>
          <w:sz w:val="22"/>
          <w:szCs w:val="22"/>
        </w:rPr>
        <w:t>insíto</w:t>
      </w:r>
      <w:proofErr w:type="spellEnd"/>
      <w:r w:rsidRPr="00345CBB">
        <w:rPr>
          <w:rFonts w:asciiTheme="minorHAnsi" w:hAnsiTheme="minorHAnsi" w:cstheme="minorHAnsi"/>
          <w:sz w:val="22"/>
          <w:szCs w:val="22"/>
        </w:rPr>
        <w:t xml:space="preserve"> en su empleo. Por lo tanto si es de aplicación a la energía informática el régimen de las cosas del art. 2311 del C. C., corresponde aplicar el art. 1113, 2do. </w:t>
      </w:r>
      <w:proofErr w:type="gramStart"/>
      <w:r w:rsidRPr="00345CBB">
        <w:rPr>
          <w:rFonts w:asciiTheme="minorHAnsi" w:hAnsiTheme="minorHAnsi" w:cstheme="minorHAnsi"/>
          <w:sz w:val="22"/>
          <w:szCs w:val="22"/>
        </w:rPr>
        <w:t>párrafo</w:t>
      </w:r>
      <w:proofErr w:type="gramEnd"/>
      <w:r w:rsidRPr="00345CBB">
        <w:rPr>
          <w:rFonts w:asciiTheme="minorHAnsi" w:hAnsiTheme="minorHAnsi" w:cstheme="minorHAnsi"/>
          <w:sz w:val="22"/>
          <w:szCs w:val="22"/>
        </w:rPr>
        <w:t xml:space="preserve">, 2da. </w:t>
      </w:r>
      <w:proofErr w:type="gramStart"/>
      <w:r w:rsidRPr="00345CBB">
        <w:rPr>
          <w:rFonts w:asciiTheme="minorHAnsi" w:hAnsiTheme="minorHAnsi" w:cstheme="minorHAnsi"/>
          <w:sz w:val="22"/>
          <w:szCs w:val="22"/>
        </w:rPr>
        <w:t>parte</w:t>
      </w:r>
      <w:proofErr w:type="gramEnd"/>
      <w:r w:rsidRPr="00345CBB">
        <w:rPr>
          <w:rFonts w:asciiTheme="minorHAnsi" w:hAnsiTheme="minorHAnsi" w:cstheme="minorHAnsi"/>
          <w:sz w:val="22"/>
          <w:szCs w:val="22"/>
        </w:rPr>
        <w:t xml:space="preserve"> del C. C. y deben los demandados resarcir por los daños ocasionados."</w:t>
      </w:r>
    </w:p>
    <w:sectPr w:rsidR="00E8424A" w:rsidRPr="00345CBB" w:rsidSect="00771CC5">
      <w:pgSz w:w="11907" w:h="16840" w:code="9"/>
      <w:pgMar w:top="1134" w:right="1134" w:bottom="1134" w:left="1134"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6447"/>
    <w:rsid w:val="000B7C1A"/>
    <w:rsid w:val="00301F91"/>
    <w:rsid w:val="00345CBB"/>
    <w:rsid w:val="00771CC5"/>
    <w:rsid w:val="007B6447"/>
    <w:rsid w:val="00AC7E76"/>
    <w:rsid w:val="00E842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91"/>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INTERNET</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creator>MS</dc:creator>
  <cp:lastModifiedBy>MS</cp:lastModifiedBy>
  <cp:revision>4</cp:revision>
  <dcterms:created xsi:type="dcterms:W3CDTF">2011-09-14T15:49:00Z</dcterms:created>
  <dcterms:modified xsi:type="dcterms:W3CDTF">2011-09-15T00:50:00Z</dcterms:modified>
</cp:coreProperties>
</file>